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9E3" w14:textId="77777777" w:rsidR="00FE30F7" w:rsidRDefault="00C50DF6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 w:rsidR="00567FA2">
        <w:rPr>
          <w:rFonts w:hint="eastAsia"/>
          <w:b/>
          <w:kern w:val="2"/>
          <w:sz w:val="32"/>
          <w:szCs w:val="32"/>
        </w:rPr>
        <w:t>模拟电子技术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08A4AEEF" w14:textId="77777777" w:rsidR="00FE30F7" w:rsidRDefault="00FE30F7" w:rsidP="005C22FD">
      <w:pPr>
        <w:spacing w:line="360" w:lineRule="auto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30D7B368" w14:textId="77777777" w:rsidR="00FE30F7" w:rsidRPr="00A5146F" w:rsidRDefault="00C50DF6" w:rsidP="005C22FD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4"/>
        <w:tblW w:w="8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3"/>
        <w:gridCol w:w="1384"/>
        <w:gridCol w:w="138"/>
        <w:gridCol w:w="1246"/>
        <w:gridCol w:w="1604"/>
        <w:gridCol w:w="1651"/>
        <w:gridCol w:w="26"/>
        <w:gridCol w:w="1070"/>
      </w:tblGrid>
      <w:tr w:rsidR="00FE30F7" w:rsidRPr="00A5146F" w14:paraId="6FFE13CB" w14:textId="77777777" w:rsidTr="00A62E11">
        <w:trPr>
          <w:trHeight w:val="310"/>
        </w:trPr>
        <w:tc>
          <w:tcPr>
            <w:tcW w:w="1573" w:type="dxa"/>
            <w:vAlign w:val="center"/>
          </w:tcPr>
          <w:p w14:paraId="5E0A798A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522" w:type="dxa"/>
            <w:gridSpan w:val="2"/>
            <w:vAlign w:val="center"/>
          </w:tcPr>
          <w:p w14:paraId="52E59E64" w14:textId="77777777" w:rsidR="00FE30F7" w:rsidRPr="00A5146F" w:rsidRDefault="00567FA2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学科基础</w:t>
            </w:r>
            <w:r w:rsidR="006A2F7F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课程</w:t>
            </w:r>
          </w:p>
        </w:tc>
        <w:tc>
          <w:tcPr>
            <w:tcW w:w="1246" w:type="dxa"/>
            <w:vAlign w:val="center"/>
          </w:tcPr>
          <w:p w14:paraId="4DFA3473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604" w:type="dxa"/>
            <w:vAlign w:val="center"/>
          </w:tcPr>
          <w:p w14:paraId="12BAFC9E" w14:textId="77777777" w:rsidR="00FE30F7" w:rsidRPr="00A5146F" w:rsidRDefault="006A2F7F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理论</w:t>
            </w:r>
          </w:p>
        </w:tc>
        <w:tc>
          <w:tcPr>
            <w:tcW w:w="1651" w:type="dxa"/>
            <w:vAlign w:val="center"/>
          </w:tcPr>
          <w:p w14:paraId="2A79EEE6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096" w:type="dxa"/>
            <w:gridSpan w:val="2"/>
            <w:vAlign w:val="center"/>
          </w:tcPr>
          <w:p w14:paraId="22CEBB8F" w14:textId="77777777" w:rsidR="00FE30F7" w:rsidRPr="00A5146F" w:rsidRDefault="00567FA2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必</w:t>
            </w:r>
            <w:r w:rsidR="006A2F7F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修</w:t>
            </w:r>
          </w:p>
        </w:tc>
      </w:tr>
      <w:tr w:rsidR="00FE30F7" w:rsidRPr="00A5146F" w14:paraId="35B68518" w14:textId="77777777" w:rsidTr="00A62E11">
        <w:trPr>
          <w:trHeight w:val="316"/>
        </w:trPr>
        <w:tc>
          <w:tcPr>
            <w:tcW w:w="1573" w:type="dxa"/>
            <w:vAlign w:val="center"/>
          </w:tcPr>
          <w:p w14:paraId="014A5174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768" w:type="dxa"/>
            <w:gridSpan w:val="3"/>
            <w:vAlign w:val="center"/>
          </w:tcPr>
          <w:p w14:paraId="1B23889D" w14:textId="77777777" w:rsidR="00FE30F7" w:rsidRPr="00A5146F" w:rsidRDefault="00567FA2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模拟电子技术</w:t>
            </w:r>
          </w:p>
        </w:tc>
        <w:tc>
          <w:tcPr>
            <w:tcW w:w="1604" w:type="dxa"/>
            <w:vAlign w:val="center"/>
          </w:tcPr>
          <w:p w14:paraId="3D3CAEBA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2747" w:type="dxa"/>
            <w:gridSpan w:val="3"/>
            <w:vAlign w:val="center"/>
          </w:tcPr>
          <w:p w14:paraId="5C07E3AF" w14:textId="77777777" w:rsidR="00FE30F7" w:rsidRPr="00A5146F" w:rsidRDefault="00BB5B05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Analogic Electronic Circuits</w:t>
            </w:r>
          </w:p>
        </w:tc>
      </w:tr>
      <w:tr w:rsidR="00FE30F7" w:rsidRPr="00A5146F" w14:paraId="0EAF62C9" w14:textId="77777777" w:rsidTr="00A62E11">
        <w:trPr>
          <w:trHeight w:val="316"/>
        </w:trPr>
        <w:tc>
          <w:tcPr>
            <w:tcW w:w="1573" w:type="dxa"/>
            <w:vAlign w:val="center"/>
          </w:tcPr>
          <w:p w14:paraId="361CBF5D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768" w:type="dxa"/>
            <w:gridSpan w:val="3"/>
            <w:vAlign w:val="center"/>
          </w:tcPr>
          <w:p w14:paraId="07E61DDE" w14:textId="77777777" w:rsidR="00FE30F7" w:rsidRPr="00A5146F" w:rsidRDefault="006A2F7F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</w:t>
            </w:r>
            <w:r w:rsidR="00EA1529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X</w:t>
            </w: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B23</w:t>
            </w:r>
            <w:r w:rsidR="00EA1529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</w:t>
            </w:r>
          </w:p>
        </w:tc>
        <w:tc>
          <w:tcPr>
            <w:tcW w:w="1604" w:type="dxa"/>
            <w:vAlign w:val="center"/>
          </w:tcPr>
          <w:p w14:paraId="22148147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2747" w:type="dxa"/>
            <w:gridSpan w:val="3"/>
            <w:vAlign w:val="center"/>
          </w:tcPr>
          <w:p w14:paraId="07B03A0B" w14:textId="77777777" w:rsidR="00FE30F7" w:rsidRPr="00A5146F" w:rsidRDefault="006A2F7F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Cs w:val="21"/>
              </w:rPr>
              <w:t>电子</w:t>
            </w:r>
            <w:r w:rsidR="00061A18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信息工程</w:t>
            </w: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专业</w:t>
            </w:r>
          </w:p>
        </w:tc>
      </w:tr>
      <w:tr w:rsidR="00FE30F7" w:rsidRPr="00A5146F" w14:paraId="2DE048B7" w14:textId="77777777" w:rsidTr="00A62E11">
        <w:trPr>
          <w:trHeight w:val="76"/>
        </w:trPr>
        <w:tc>
          <w:tcPr>
            <w:tcW w:w="1573" w:type="dxa"/>
            <w:vAlign w:val="center"/>
          </w:tcPr>
          <w:p w14:paraId="796D61A1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768" w:type="dxa"/>
            <w:gridSpan w:val="3"/>
            <w:vAlign w:val="center"/>
          </w:tcPr>
          <w:p w14:paraId="7447488F" w14:textId="77777777" w:rsidR="00FE30F7" w:rsidRPr="00A5146F" w:rsidRDefault="006A2F7F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考试</w:t>
            </w:r>
          </w:p>
        </w:tc>
        <w:tc>
          <w:tcPr>
            <w:tcW w:w="1604" w:type="dxa"/>
            <w:vAlign w:val="center"/>
          </w:tcPr>
          <w:p w14:paraId="6DB78584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2747" w:type="dxa"/>
            <w:gridSpan w:val="3"/>
            <w:vAlign w:val="center"/>
          </w:tcPr>
          <w:p w14:paraId="348A04A0" w14:textId="77777777" w:rsidR="00FE30F7" w:rsidRPr="00A5146F" w:rsidRDefault="006A2F7F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Cs w:val="21"/>
              </w:rPr>
              <w:t>电路</w:t>
            </w:r>
            <w:r w:rsidR="00EB00ED" w:rsidRPr="00A5146F">
              <w:rPr>
                <w:rFonts w:ascii="Times New Roman" w:hAnsi="Times New Roman" w:cs="Times New Roman"/>
                <w:szCs w:val="21"/>
              </w:rPr>
              <w:t>分析</w:t>
            </w:r>
            <w:r w:rsidRPr="00A5146F">
              <w:rPr>
                <w:rFonts w:ascii="Times New Roman" w:hAnsi="Times New Roman" w:cs="Times New Roman"/>
                <w:szCs w:val="21"/>
              </w:rPr>
              <w:t>基础</w:t>
            </w:r>
          </w:p>
        </w:tc>
      </w:tr>
      <w:tr w:rsidR="00FE30F7" w:rsidRPr="00A5146F" w14:paraId="3AEE78CA" w14:textId="77777777" w:rsidTr="00A62E11">
        <w:trPr>
          <w:trHeight w:val="305"/>
        </w:trPr>
        <w:tc>
          <w:tcPr>
            <w:tcW w:w="1573" w:type="dxa"/>
            <w:vAlign w:val="center"/>
          </w:tcPr>
          <w:p w14:paraId="10525F1D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84" w:type="dxa"/>
            <w:vAlign w:val="center"/>
          </w:tcPr>
          <w:p w14:paraId="43178BB7" w14:textId="77777777" w:rsidR="00FE30F7" w:rsidRPr="00A5146F" w:rsidRDefault="00EA1529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84" w:type="dxa"/>
            <w:gridSpan w:val="2"/>
            <w:vAlign w:val="center"/>
          </w:tcPr>
          <w:p w14:paraId="7957BD73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604" w:type="dxa"/>
            <w:vAlign w:val="center"/>
          </w:tcPr>
          <w:p w14:paraId="360BDA0B" w14:textId="77777777" w:rsidR="00FE30F7" w:rsidRPr="00A5146F" w:rsidRDefault="00EA1529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77" w:type="dxa"/>
            <w:gridSpan w:val="2"/>
            <w:vAlign w:val="center"/>
          </w:tcPr>
          <w:p w14:paraId="7FB895CF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070" w:type="dxa"/>
            <w:vAlign w:val="center"/>
          </w:tcPr>
          <w:p w14:paraId="675820C8" w14:textId="77777777" w:rsidR="00FE30F7" w:rsidRPr="00A5146F" w:rsidRDefault="00EA1529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52</w:t>
            </w:r>
          </w:p>
        </w:tc>
      </w:tr>
      <w:tr w:rsidR="00FE30F7" w:rsidRPr="00A5146F" w14:paraId="2E00011D" w14:textId="77777777" w:rsidTr="00A62E11">
        <w:trPr>
          <w:trHeight w:val="333"/>
        </w:trPr>
        <w:tc>
          <w:tcPr>
            <w:tcW w:w="4341" w:type="dxa"/>
            <w:gridSpan w:val="4"/>
            <w:vAlign w:val="center"/>
          </w:tcPr>
          <w:p w14:paraId="699CB8F1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351" w:type="dxa"/>
            <w:gridSpan w:val="4"/>
            <w:vAlign w:val="center"/>
          </w:tcPr>
          <w:p w14:paraId="3C6FF468" w14:textId="77777777" w:rsidR="00FE30F7" w:rsidRPr="00A5146F" w:rsidRDefault="00461885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实验学时：</w:t>
            </w:r>
            <w:r w:rsidR="004B5333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EA1529"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FE30F7" w:rsidRPr="00A5146F" w14:paraId="3CED739F" w14:textId="77777777" w:rsidTr="00A62E11">
        <w:trPr>
          <w:trHeight w:val="283"/>
        </w:trPr>
        <w:tc>
          <w:tcPr>
            <w:tcW w:w="4341" w:type="dxa"/>
            <w:gridSpan w:val="4"/>
            <w:vAlign w:val="center"/>
          </w:tcPr>
          <w:p w14:paraId="51378C60" w14:textId="77777777" w:rsidR="00FE30F7" w:rsidRPr="00A5146F" w:rsidRDefault="00C50DF6" w:rsidP="00A62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351" w:type="dxa"/>
            <w:gridSpan w:val="4"/>
            <w:vAlign w:val="center"/>
          </w:tcPr>
          <w:p w14:paraId="5B112CB8" w14:textId="77777777" w:rsidR="00FE30F7" w:rsidRPr="00A5146F" w:rsidRDefault="009E02DC" w:rsidP="00A6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7C79805C" w14:textId="77777777" w:rsidR="00FE30F7" w:rsidRPr="00A5146F" w:rsidRDefault="00FE30F7" w:rsidP="005C22FD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E5550" w14:textId="77777777" w:rsidR="00FE30F7" w:rsidRPr="00A5146F" w:rsidRDefault="00C50DF6" w:rsidP="005C22FD">
      <w:pPr>
        <w:spacing w:line="360" w:lineRule="auto"/>
        <w:ind w:firstLineChars="200" w:firstLine="562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 w:rsidRPr="00A5146F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  <w:t>课程简介</w:t>
      </w:r>
    </w:p>
    <w:p w14:paraId="5E5BBCB2" w14:textId="77777777" w:rsidR="004B5333" w:rsidRPr="00A5146F" w:rsidRDefault="00BB5B05" w:rsidP="005C22FD">
      <w:pPr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</w:rPr>
      </w:pPr>
      <w:r w:rsidRPr="00A5146F">
        <w:rPr>
          <w:rFonts w:ascii="Times New Roman" w:hAnsi="Times New Roman" w:cs="Times New Roman"/>
          <w:sz w:val="21"/>
          <w:szCs w:val="21"/>
        </w:rPr>
        <w:t>《模拟电子技术》是电子信息工程专业的一门</w:t>
      </w:r>
      <w:r w:rsidR="006C2771" w:rsidRPr="00A5146F">
        <w:rPr>
          <w:rFonts w:ascii="Times New Roman" w:hAnsi="Times New Roman" w:cs="Times New Roman"/>
          <w:sz w:val="21"/>
          <w:szCs w:val="21"/>
        </w:rPr>
        <w:t>学科基础</w:t>
      </w:r>
      <w:r w:rsidRPr="00A5146F">
        <w:rPr>
          <w:rFonts w:ascii="Times New Roman" w:hAnsi="Times New Roman" w:cs="Times New Roman"/>
          <w:sz w:val="21"/>
          <w:szCs w:val="21"/>
        </w:rPr>
        <w:t>必修课</w:t>
      </w:r>
      <w:r w:rsidR="00461885" w:rsidRPr="00A5146F">
        <w:rPr>
          <w:rFonts w:ascii="Times New Roman" w:hAnsi="Times New Roman" w:cs="Times New Roman"/>
          <w:sz w:val="21"/>
          <w:szCs w:val="21"/>
        </w:rPr>
        <w:t>程</w:t>
      </w:r>
      <w:r w:rsidR="004763EB" w:rsidRPr="00A5146F">
        <w:rPr>
          <w:rFonts w:ascii="Times New Roman" w:hAnsi="Times New Roman" w:cs="Times New Roman"/>
          <w:sz w:val="21"/>
          <w:szCs w:val="21"/>
        </w:rPr>
        <w:t>，讲述</w:t>
      </w:r>
      <w:r w:rsidRPr="00A5146F">
        <w:rPr>
          <w:rFonts w:ascii="Times New Roman" w:hAnsi="Times New Roman" w:cs="Times New Roman"/>
          <w:sz w:val="21"/>
          <w:szCs w:val="21"/>
        </w:rPr>
        <w:t>电子元件、</w:t>
      </w:r>
      <w:r w:rsidR="004763EB" w:rsidRPr="00A5146F">
        <w:rPr>
          <w:rFonts w:ascii="Times New Roman" w:hAnsi="Times New Roman" w:cs="Times New Roman"/>
          <w:sz w:val="21"/>
          <w:szCs w:val="21"/>
        </w:rPr>
        <w:t>单元</w:t>
      </w:r>
      <w:r w:rsidRPr="00A5146F">
        <w:rPr>
          <w:rFonts w:ascii="Times New Roman" w:hAnsi="Times New Roman" w:cs="Times New Roman"/>
          <w:sz w:val="21"/>
          <w:szCs w:val="21"/>
        </w:rPr>
        <w:t>电路结构</w:t>
      </w:r>
      <w:r w:rsidR="004763EB" w:rsidRPr="00A5146F">
        <w:rPr>
          <w:rFonts w:ascii="Times New Roman" w:hAnsi="Times New Roman" w:cs="Times New Roman"/>
          <w:sz w:val="21"/>
          <w:szCs w:val="21"/>
        </w:rPr>
        <w:t>及</w:t>
      </w:r>
      <w:r w:rsidRPr="00A5146F">
        <w:rPr>
          <w:rFonts w:ascii="Times New Roman" w:hAnsi="Times New Roman" w:cs="Times New Roman"/>
          <w:sz w:val="21"/>
          <w:szCs w:val="21"/>
        </w:rPr>
        <w:t>工作原理，包括二级管</w:t>
      </w:r>
      <w:r w:rsidR="009E02DC" w:rsidRPr="00A5146F">
        <w:rPr>
          <w:rFonts w:ascii="Times New Roman" w:hAnsi="Times New Roman" w:cs="Times New Roman"/>
          <w:sz w:val="21"/>
          <w:szCs w:val="21"/>
        </w:rPr>
        <w:t>、</w:t>
      </w:r>
      <w:r w:rsidR="00B62C3F" w:rsidRPr="00A5146F">
        <w:rPr>
          <w:rFonts w:ascii="Times New Roman" w:hAnsi="Times New Roman" w:cs="Times New Roman"/>
          <w:sz w:val="21"/>
          <w:szCs w:val="21"/>
        </w:rPr>
        <w:t>三极管、</w:t>
      </w:r>
      <w:r w:rsidRPr="00A5146F">
        <w:rPr>
          <w:rFonts w:ascii="Times New Roman" w:hAnsi="Times New Roman" w:cs="Times New Roman"/>
          <w:sz w:val="21"/>
          <w:szCs w:val="21"/>
        </w:rPr>
        <w:t>放大</w:t>
      </w:r>
      <w:r w:rsidR="00B62C3F" w:rsidRPr="00A5146F">
        <w:rPr>
          <w:rFonts w:ascii="Times New Roman" w:hAnsi="Times New Roman" w:cs="Times New Roman"/>
          <w:sz w:val="21"/>
          <w:szCs w:val="21"/>
        </w:rPr>
        <w:t>电路</w:t>
      </w:r>
      <w:r w:rsidR="009E02DC" w:rsidRPr="00A5146F">
        <w:rPr>
          <w:rFonts w:ascii="Times New Roman" w:hAnsi="Times New Roman" w:cs="Times New Roman"/>
          <w:sz w:val="21"/>
          <w:szCs w:val="21"/>
        </w:rPr>
        <w:t>、</w:t>
      </w:r>
      <w:r w:rsidRPr="00A5146F">
        <w:rPr>
          <w:rFonts w:ascii="Times New Roman" w:hAnsi="Times New Roman" w:cs="Times New Roman"/>
          <w:sz w:val="21"/>
          <w:szCs w:val="21"/>
        </w:rPr>
        <w:t>集成运算</w:t>
      </w:r>
      <w:r w:rsidR="00B62C3F" w:rsidRPr="00A5146F">
        <w:rPr>
          <w:rFonts w:ascii="Times New Roman" w:hAnsi="Times New Roman" w:cs="Times New Roman"/>
          <w:sz w:val="21"/>
          <w:szCs w:val="21"/>
        </w:rPr>
        <w:t>电路、电源</w:t>
      </w:r>
      <w:r w:rsidRPr="00A5146F">
        <w:rPr>
          <w:rFonts w:ascii="Times New Roman" w:hAnsi="Times New Roman" w:cs="Times New Roman"/>
          <w:sz w:val="21"/>
          <w:szCs w:val="21"/>
        </w:rPr>
        <w:t>等</w:t>
      </w:r>
      <w:r w:rsidR="004763EB" w:rsidRPr="00A5146F">
        <w:rPr>
          <w:rFonts w:ascii="Times New Roman" w:hAnsi="Times New Roman" w:cs="Times New Roman"/>
          <w:sz w:val="21"/>
          <w:szCs w:val="21"/>
        </w:rPr>
        <w:t>单元</w:t>
      </w:r>
      <w:r w:rsidRPr="00A5146F">
        <w:rPr>
          <w:rFonts w:ascii="Times New Roman" w:hAnsi="Times New Roman" w:cs="Times New Roman"/>
          <w:sz w:val="21"/>
          <w:szCs w:val="21"/>
        </w:rPr>
        <w:t>电路。</w:t>
      </w:r>
      <w:r w:rsidR="004B5333" w:rsidRPr="00A5146F">
        <w:rPr>
          <w:rFonts w:ascii="Times New Roman" w:hAnsi="Times New Roman" w:cs="Times New Roman"/>
          <w:sz w:val="21"/>
          <w:szCs w:val="21"/>
        </w:rPr>
        <w:t>通过本课程的学习，</w:t>
      </w:r>
      <w:r w:rsidRPr="00A5146F">
        <w:rPr>
          <w:rFonts w:ascii="Times New Roman" w:hAnsi="Times New Roman" w:cs="Times New Roman"/>
          <w:sz w:val="21"/>
          <w:szCs w:val="21"/>
        </w:rPr>
        <w:t>使学生获得</w:t>
      </w:r>
      <w:r w:rsidR="004763EB" w:rsidRPr="00A5146F">
        <w:rPr>
          <w:rFonts w:ascii="Times New Roman" w:hAnsi="Times New Roman" w:cs="Times New Roman"/>
          <w:sz w:val="21"/>
          <w:szCs w:val="21"/>
        </w:rPr>
        <w:t>模拟</w:t>
      </w:r>
      <w:r w:rsidRPr="00A5146F">
        <w:rPr>
          <w:rFonts w:ascii="Times New Roman" w:hAnsi="Times New Roman" w:cs="Times New Roman"/>
          <w:sz w:val="21"/>
          <w:szCs w:val="21"/>
        </w:rPr>
        <w:t>电子技术方面的基本理论和基本知识，并在其基础上进行技能训练</w:t>
      </w:r>
      <w:r w:rsidR="004763EB" w:rsidRPr="00A5146F">
        <w:rPr>
          <w:rFonts w:ascii="Times New Roman" w:hAnsi="Times New Roman" w:cs="Times New Roman"/>
          <w:sz w:val="21"/>
          <w:szCs w:val="21"/>
        </w:rPr>
        <w:t>。</w:t>
      </w:r>
      <w:r w:rsidRPr="00A5146F">
        <w:rPr>
          <w:rFonts w:ascii="Times New Roman" w:hAnsi="Times New Roman" w:cs="Times New Roman"/>
          <w:sz w:val="21"/>
          <w:szCs w:val="21"/>
        </w:rPr>
        <w:t>通过教学和实际操作训练，使学生</w:t>
      </w:r>
      <w:r w:rsidR="004763EB" w:rsidRPr="00A5146F">
        <w:rPr>
          <w:rFonts w:ascii="Times New Roman" w:hAnsi="Times New Roman" w:cs="Times New Roman"/>
          <w:sz w:val="21"/>
          <w:szCs w:val="21"/>
        </w:rPr>
        <w:t>具有分析</w:t>
      </w:r>
      <w:r w:rsidR="00B62C3F" w:rsidRPr="00A5146F">
        <w:rPr>
          <w:rFonts w:ascii="Times New Roman" w:hAnsi="Times New Roman" w:cs="Times New Roman"/>
          <w:sz w:val="21"/>
          <w:szCs w:val="21"/>
        </w:rPr>
        <w:t>模拟</w:t>
      </w:r>
      <w:r w:rsidR="004763EB" w:rsidRPr="00A5146F">
        <w:rPr>
          <w:rFonts w:ascii="Times New Roman" w:hAnsi="Times New Roman" w:cs="Times New Roman"/>
          <w:sz w:val="21"/>
          <w:szCs w:val="21"/>
        </w:rPr>
        <w:t>电路工作原理及计算电路性能指标的能力</w:t>
      </w:r>
      <w:r w:rsidR="00DE19FC" w:rsidRPr="00A5146F">
        <w:rPr>
          <w:rFonts w:ascii="Times New Roman" w:hAnsi="Times New Roman" w:cs="Times New Roman"/>
          <w:sz w:val="21"/>
          <w:szCs w:val="21"/>
        </w:rPr>
        <w:t>，</w:t>
      </w:r>
      <w:r w:rsidR="004763EB" w:rsidRPr="00A5146F">
        <w:rPr>
          <w:rFonts w:ascii="Times New Roman" w:hAnsi="Times New Roman" w:cs="Times New Roman"/>
          <w:sz w:val="21"/>
          <w:szCs w:val="21"/>
        </w:rPr>
        <w:t>使用仪器仪表进行电路</w:t>
      </w:r>
      <w:r w:rsidRPr="00A5146F">
        <w:rPr>
          <w:rFonts w:ascii="Times New Roman" w:hAnsi="Times New Roman" w:cs="Times New Roman"/>
          <w:sz w:val="21"/>
          <w:szCs w:val="21"/>
        </w:rPr>
        <w:t>调试的技能</w:t>
      </w:r>
      <w:r w:rsidR="00DE19FC" w:rsidRPr="00A5146F">
        <w:rPr>
          <w:rFonts w:ascii="Times New Roman" w:hAnsi="Times New Roman" w:cs="Times New Roman"/>
          <w:sz w:val="21"/>
          <w:szCs w:val="21"/>
        </w:rPr>
        <w:t>，</w:t>
      </w:r>
      <w:r w:rsidR="008E1BEB" w:rsidRPr="00A5146F">
        <w:rPr>
          <w:rFonts w:ascii="Times New Roman" w:hAnsi="Times New Roman" w:cs="Times New Roman"/>
          <w:sz w:val="21"/>
          <w:szCs w:val="21"/>
        </w:rPr>
        <w:t>加</w:t>
      </w:r>
      <w:r w:rsidR="004763EB" w:rsidRPr="00A5146F">
        <w:rPr>
          <w:rFonts w:ascii="Times New Roman" w:hAnsi="Times New Roman" w:cs="Times New Roman"/>
          <w:sz w:val="21"/>
          <w:szCs w:val="21"/>
        </w:rPr>
        <w:t>强学生对模拟电路的分析能力，</w:t>
      </w:r>
      <w:r w:rsidRPr="00A5146F">
        <w:rPr>
          <w:rFonts w:ascii="Times New Roman" w:hAnsi="Times New Roman" w:cs="Times New Roman"/>
          <w:sz w:val="21"/>
          <w:szCs w:val="21"/>
        </w:rPr>
        <w:t>为后续课程打下较好的基础。</w:t>
      </w:r>
    </w:p>
    <w:p w14:paraId="0062E251" w14:textId="77777777" w:rsidR="00FE30F7" w:rsidRPr="00A5146F" w:rsidRDefault="00FE30F7" w:rsidP="005C22FD">
      <w:pPr>
        <w:spacing w:line="360" w:lineRule="auto"/>
        <w:ind w:firstLineChars="200" w:firstLine="643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</w:p>
    <w:p w14:paraId="6C90F53F" w14:textId="77777777" w:rsidR="00FE30F7" w:rsidRPr="00A5146F" w:rsidRDefault="00C50DF6" w:rsidP="005C22FD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559"/>
      </w:tblGrid>
      <w:tr w:rsidR="00516FD6" w:rsidRPr="00A5146F" w14:paraId="013622B3" w14:textId="77777777" w:rsidTr="00693BB0">
        <w:trPr>
          <w:trHeight w:val="413"/>
        </w:trPr>
        <w:tc>
          <w:tcPr>
            <w:tcW w:w="4077" w:type="dxa"/>
            <w:gridSpan w:val="2"/>
            <w:vAlign w:val="center"/>
          </w:tcPr>
          <w:p w14:paraId="101D5818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3261" w:type="dxa"/>
            <w:vAlign w:val="center"/>
          </w:tcPr>
          <w:p w14:paraId="50C9494A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559" w:type="dxa"/>
            <w:vAlign w:val="center"/>
          </w:tcPr>
          <w:p w14:paraId="550D7B0A" w14:textId="77777777" w:rsidR="00516FD6" w:rsidRPr="00A5146F" w:rsidRDefault="00516FD6" w:rsidP="00A62E1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516FD6" w:rsidRPr="00A5146F" w14:paraId="5A3E818B" w14:textId="77777777" w:rsidTr="00693BB0">
        <w:trPr>
          <w:trHeight w:val="849"/>
        </w:trPr>
        <w:tc>
          <w:tcPr>
            <w:tcW w:w="534" w:type="dxa"/>
            <w:vAlign w:val="center"/>
          </w:tcPr>
          <w:p w14:paraId="14DDEE5E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知</w:t>
            </w:r>
          </w:p>
          <w:p w14:paraId="210E4E9D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识</w:t>
            </w:r>
          </w:p>
          <w:p w14:paraId="3CEAA06F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101997C8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43" w:type="dxa"/>
            <w:vAlign w:val="center"/>
          </w:tcPr>
          <w:p w14:paraId="40E0A088" w14:textId="77777777" w:rsidR="00516FD6" w:rsidRDefault="00516FD6" w:rsidP="0081757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047B6930" w14:textId="77777777" w:rsidR="00516FD6" w:rsidRPr="00A5146F" w:rsidRDefault="00516FD6" w:rsidP="008175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掌握三极管、二级管、放大、集成运算、电源、等单元电路的结构、工作原理、主要性能指标及分析计算方法。掌握低频仪器仪表的使用方法。</w:t>
            </w:r>
          </w:p>
        </w:tc>
        <w:tc>
          <w:tcPr>
            <w:tcW w:w="3261" w:type="dxa"/>
            <w:vAlign w:val="center"/>
          </w:tcPr>
          <w:p w14:paraId="0D7EF982" w14:textId="77777777" w:rsidR="00516FD6" w:rsidRPr="00A5146F" w:rsidRDefault="00516FD6" w:rsidP="00817572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</w:rPr>
              <w:t>3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-1: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能够应用模拟电路相关知识，分析、计算基本单元模拟电路性能指标。</w:t>
            </w:r>
          </w:p>
        </w:tc>
        <w:tc>
          <w:tcPr>
            <w:tcW w:w="1559" w:type="dxa"/>
            <w:vAlign w:val="center"/>
          </w:tcPr>
          <w:p w14:paraId="5B36A400" w14:textId="77777777" w:rsidR="00516FD6" w:rsidRPr="00A5146F" w:rsidRDefault="00516FD6" w:rsidP="0081757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工程知识</w:t>
            </w:r>
          </w:p>
        </w:tc>
      </w:tr>
      <w:tr w:rsidR="00516FD6" w:rsidRPr="00A5146F" w14:paraId="1F1DAFD7" w14:textId="77777777" w:rsidTr="00693BB0">
        <w:trPr>
          <w:trHeight w:val="56"/>
        </w:trPr>
        <w:tc>
          <w:tcPr>
            <w:tcW w:w="534" w:type="dxa"/>
            <w:vAlign w:val="center"/>
          </w:tcPr>
          <w:p w14:paraId="2AFCA0C4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能</w:t>
            </w:r>
          </w:p>
          <w:p w14:paraId="38B04EED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力</w:t>
            </w:r>
          </w:p>
          <w:p w14:paraId="5ED0BE20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091ABE46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43" w:type="dxa"/>
            <w:vAlign w:val="center"/>
          </w:tcPr>
          <w:p w14:paraId="62024571" w14:textId="77777777" w:rsidR="00516FD6" w:rsidRDefault="00516FD6" w:rsidP="00817572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0C2EDADE" w14:textId="77777777" w:rsidR="00516FD6" w:rsidRPr="00A5146F" w:rsidRDefault="00516FD6" w:rsidP="00817572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使学生能够应用模拟电路知识和低频仪器仪表，对基本放大电路和运算放大电路静态、动态参数测试及调试，并对实验数据分析，通过信息综合得到合理有效的结论。</w:t>
            </w:r>
          </w:p>
        </w:tc>
        <w:tc>
          <w:tcPr>
            <w:tcW w:w="3261" w:type="dxa"/>
            <w:vAlign w:val="center"/>
          </w:tcPr>
          <w:p w14:paraId="7C8F2FD1" w14:textId="77777777" w:rsidR="00516FD6" w:rsidRPr="00A5146F" w:rsidRDefault="00516FD6" w:rsidP="0081757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-1: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具备应用数学、自然科学、工程科学基本原理及专业知识，对电子信息领域相关应用系统的设计、开发中出现的问题，进行有效的描述、分析、推理及解决。</w:t>
            </w:r>
          </w:p>
        </w:tc>
        <w:tc>
          <w:tcPr>
            <w:tcW w:w="1559" w:type="dxa"/>
            <w:vAlign w:val="center"/>
          </w:tcPr>
          <w:p w14:paraId="1C2A5578" w14:textId="77777777" w:rsidR="00516FD6" w:rsidRPr="00A5146F" w:rsidRDefault="00516FD6" w:rsidP="0081757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问题分析</w:t>
            </w:r>
          </w:p>
        </w:tc>
      </w:tr>
      <w:tr w:rsidR="00516FD6" w:rsidRPr="00A5146F" w14:paraId="1169070B" w14:textId="77777777" w:rsidTr="00693BB0">
        <w:trPr>
          <w:trHeight w:val="546"/>
        </w:trPr>
        <w:tc>
          <w:tcPr>
            <w:tcW w:w="534" w:type="dxa"/>
            <w:vAlign w:val="center"/>
          </w:tcPr>
          <w:p w14:paraId="50EF9D60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素</w:t>
            </w:r>
          </w:p>
          <w:p w14:paraId="137556A7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质</w:t>
            </w:r>
          </w:p>
          <w:p w14:paraId="1789F1ED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2212DFD9" w14:textId="77777777" w:rsidR="00516FD6" w:rsidRPr="00A5146F" w:rsidRDefault="00516FD6" w:rsidP="00817572">
            <w:pPr>
              <w:tabs>
                <w:tab w:val="left" w:pos="1440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6F"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543" w:type="dxa"/>
            <w:vAlign w:val="center"/>
          </w:tcPr>
          <w:p w14:paraId="49225E00" w14:textId="77777777" w:rsidR="00516FD6" w:rsidRDefault="00516FD6" w:rsidP="0081757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A514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467CFB7E" w14:textId="77777777" w:rsidR="00516FD6" w:rsidRPr="00A5146F" w:rsidRDefault="00516FD6" w:rsidP="008175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了解电子信息产业的发展趋势及前沿动态，能够运用所学专业知识，选择与使用恰当的技术，进行模拟电子电子线路的设计、仿真、调试等。</w:t>
            </w:r>
          </w:p>
        </w:tc>
        <w:tc>
          <w:tcPr>
            <w:tcW w:w="3261" w:type="dxa"/>
            <w:vAlign w:val="center"/>
          </w:tcPr>
          <w:p w14:paraId="43C8F447" w14:textId="77777777" w:rsidR="00516FD6" w:rsidRPr="00A5146F" w:rsidRDefault="00F71CA3" w:rsidP="0081757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8-3</w:t>
            </w: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：能够正确认识电子信息技术对客观世界和社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会的影响，具有良好的质量、安全、效益、环保、职业健康和服务意识</w:t>
            </w:r>
            <w:r w:rsidR="00516FD6"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1559" w:type="dxa"/>
            <w:vAlign w:val="center"/>
          </w:tcPr>
          <w:p w14:paraId="0F502A07" w14:textId="77777777" w:rsidR="00516FD6" w:rsidRPr="00A5146F" w:rsidRDefault="00F71CA3" w:rsidP="00817572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71CA3">
              <w:rPr>
                <w:rFonts w:ascii="Times New Roman" w:hAnsi="Times New Roman" w:cs="Times New Roman"/>
                <w:sz w:val="21"/>
                <w:szCs w:val="21"/>
              </w:rPr>
              <w:t>职业规范</w:t>
            </w:r>
          </w:p>
        </w:tc>
      </w:tr>
    </w:tbl>
    <w:p w14:paraId="053FE2D4" w14:textId="77777777" w:rsidR="00FE30F7" w:rsidRPr="00516FD6" w:rsidRDefault="00FE30F7" w:rsidP="005C22F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ED8A78" w14:textId="77777777" w:rsidR="00FE30F7" w:rsidRPr="00A5146F" w:rsidRDefault="00C50DF6" w:rsidP="005C22FD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79E62B48" w14:textId="77777777" w:rsidR="00FE30F7" w:rsidRPr="00A5146F" w:rsidRDefault="00C50DF6" w:rsidP="005C22FD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1"/>
        <w:gridCol w:w="4538"/>
        <w:gridCol w:w="993"/>
        <w:gridCol w:w="1245"/>
      </w:tblGrid>
      <w:tr w:rsidR="003F3822" w:rsidRPr="00A5146F" w14:paraId="701BE73E" w14:textId="77777777" w:rsidTr="00A62E11">
        <w:trPr>
          <w:trHeight w:val="606"/>
          <w:jc w:val="center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0E175595" w14:textId="77777777" w:rsidR="00FE30F7" w:rsidRPr="00A5146F" w:rsidRDefault="00C50DF6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教学模块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14:paraId="303AE250" w14:textId="77777777" w:rsidR="00FE30F7" w:rsidRPr="00A5146F" w:rsidRDefault="00C50DF6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4538" w:type="dxa"/>
            <w:tcMar>
              <w:left w:w="28" w:type="dxa"/>
              <w:right w:w="28" w:type="dxa"/>
            </w:tcMar>
            <w:vAlign w:val="center"/>
          </w:tcPr>
          <w:p w14:paraId="5E08DED8" w14:textId="77777777" w:rsidR="00FE30F7" w:rsidRPr="00A5146F" w:rsidRDefault="00C50DF6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主要教学内容与策略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559DEC3" w14:textId="77777777" w:rsidR="00FE30F7" w:rsidRPr="00A5146F" w:rsidRDefault="00C50DF6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学习任务安排</w:t>
            </w:r>
          </w:p>
        </w:tc>
        <w:tc>
          <w:tcPr>
            <w:tcW w:w="1245" w:type="dxa"/>
            <w:vAlign w:val="center"/>
          </w:tcPr>
          <w:p w14:paraId="33C38D99" w14:textId="77777777" w:rsidR="00FE30F7" w:rsidRPr="00A5146F" w:rsidRDefault="00C50DF6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923394" w:rsidRPr="00A5146F" w14:paraId="63216932" w14:textId="77777777" w:rsidTr="00A62E11">
        <w:trPr>
          <w:trHeight w:val="951"/>
          <w:jc w:val="center"/>
        </w:trPr>
        <w:tc>
          <w:tcPr>
            <w:tcW w:w="1077" w:type="dxa"/>
            <w:vAlign w:val="center"/>
          </w:tcPr>
          <w:p w14:paraId="79832C5B" w14:textId="77777777" w:rsidR="00923394" w:rsidRPr="00A5146F" w:rsidRDefault="00923394" w:rsidP="00D62C3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791" w:type="dxa"/>
            <w:vAlign w:val="center"/>
          </w:tcPr>
          <w:p w14:paraId="3849A28F" w14:textId="77777777" w:rsidR="00923394" w:rsidRPr="00A5146F" w:rsidRDefault="00923394" w:rsidP="00D62C3D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4538" w:type="dxa"/>
            <w:vAlign w:val="center"/>
          </w:tcPr>
          <w:p w14:paraId="7BEE1965" w14:textId="77777777" w:rsidR="00923394" w:rsidRPr="00A5146F" w:rsidRDefault="00923394" w:rsidP="00D62C3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信号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的区分</w:t>
            </w: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、电子信息系统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的结构与功能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78512289" w14:textId="77777777" w:rsidR="00923394" w:rsidRPr="00A5146F" w:rsidRDefault="00923394" w:rsidP="00D62C3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电子信息系统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的结构与功能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5BA6E2DF" w14:textId="77777777" w:rsidR="00923394" w:rsidRPr="00A5146F" w:rsidRDefault="00923394" w:rsidP="00D62C3D">
            <w:pP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通过了解</w:t>
            </w: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电子信息系统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的结构与功能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,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激发学生科技报国的家国情怀和使命担当。</w:t>
            </w:r>
          </w:p>
          <w:p w14:paraId="2C5A5DA7" w14:textId="77777777" w:rsidR="00923394" w:rsidRPr="00A5146F" w:rsidRDefault="00923394" w:rsidP="00D62C3D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21C7A4F0" w14:textId="77777777" w:rsidR="00923394" w:rsidRPr="00A5146F" w:rsidRDefault="00923394" w:rsidP="00D62C3D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030F59CB" w14:textId="77777777" w:rsidR="00923394" w:rsidRPr="00A5146F" w:rsidRDefault="00923394" w:rsidP="00D62C3D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7EF4629C" w14:textId="77777777" w:rsidR="00923394" w:rsidRPr="00A5146F" w:rsidRDefault="00923394" w:rsidP="00D62C3D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0077FEC7" w14:textId="77777777" w:rsidR="00923394" w:rsidRPr="00A5146F" w:rsidRDefault="00923394" w:rsidP="00D62C3D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675C554" w14:textId="77777777" w:rsidR="00923394" w:rsidRPr="00A5146F" w:rsidRDefault="00923394" w:rsidP="00D62C3D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3F1FE15D" w14:textId="77777777" w:rsidR="00923394" w:rsidRPr="00A5146F" w:rsidRDefault="00923394" w:rsidP="00D62C3D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45157474" w14:textId="77777777" w:rsidR="00923394" w:rsidRPr="00A5146F" w:rsidRDefault="00923394" w:rsidP="00D62C3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9C2776" w:rsidRPr="00A5146F" w14:paraId="6A8FE094" w14:textId="77777777" w:rsidTr="00A62E11">
        <w:trPr>
          <w:trHeight w:val="951"/>
          <w:jc w:val="center"/>
        </w:trPr>
        <w:tc>
          <w:tcPr>
            <w:tcW w:w="1077" w:type="dxa"/>
            <w:vAlign w:val="center"/>
          </w:tcPr>
          <w:p w14:paraId="13CD81F4" w14:textId="77777777" w:rsidR="009C2776" w:rsidRPr="00A5146F" w:rsidRDefault="009C2776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常用半导体器件</w:t>
            </w:r>
          </w:p>
        </w:tc>
        <w:tc>
          <w:tcPr>
            <w:tcW w:w="791" w:type="dxa"/>
            <w:vAlign w:val="center"/>
          </w:tcPr>
          <w:p w14:paraId="4DFF1880" w14:textId="77777777" w:rsidR="009C2776" w:rsidRPr="00A5146F" w:rsidRDefault="000205F2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538" w:type="dxa"/>
            <w:vAlign w:val="center"/>
          </w:tcPr>
          <w:p w14:paraId="4E5BBC71" w14:textId="77777777" w:rsidR="009C2776" w:rsidRPr="00A5146F" w:rsidRDefault="009C2776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半导体二极管的伏安特性，晶体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管的三个工作区域及特点。</w:t>
            </w:r>
          </w:p>
          <w:p w14:paraId="30592201" w14:textId="77777777" w:rsidR="009C2776" w:rsidRPr="00A5146F" w:rsidRDefault="009C2776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晶体管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的三个工作区域及特点。</w:t>
            </w:r>
          </w:p>
          <w:p w14:paraId="667A49DE" w14:textId="77777777" w:rsidR="009C2776" w:rsidRPr="00A5146F" w:rsidRDefault="009C2776" w:rsidP="00A5146F">
            <w:pPr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通过了解</w:t>
            </w:r>
            <w:r w:rsidR="004F47E7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半导体与电子技术的发展历程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,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激发学生科技报国的家国情怀和使命担当。</w:t>
            </w:r>
          </w:p>
          <w:p w14:paraId="7C70AAC1" w14:textId="77777777" w:rsidR="009C2776" w:rsidRPr="00A5146F" w:rsidRDefault="009C2776" w:rsidP="00A5146F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="00460CA1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0953978B" w14:textId="77777777" w:rsidR="009C2776" w:rsidRPr="00A5146F" w:rsidRDefault="009C2776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66E9527C" w14:textId="77777777" w:rsidR="009C2776" w:rsidRPr="00A5146F" w:rsidRDefault="009C2776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200E5895" w14:textId="77777777" w:rsidR="009C2776" w:rsidRPr="00A5146F" w:rsidRDefault="009C2776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6169176E" w14:textId="77777777" w:rsidR="009C2776" w:rsidRPr="00A5146F" w:rsidRDefault="009C2776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7B4C5DC" w14:textId="77777777" w:rsidR="009C2776" w:rsidRPr="00A5146F" w:rsidRDefault="009C2776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D1735CF" w14:textId="77777777" w:rsidR="005C4690" w:rsidRPr="00A5146F" w:rsidRDefault="005C4690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4E77F21B" w14:textId="77777777" w:rsidR="009C2776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EB00ED" w:rsidRPr="00A5146F" w14:paraId="14CD6B62" w14:textId="77777777" w:rsidTr="00A62E11">
        <w:trPr>
          <w:trHeight w:val="416"/>
          <w:jc w:val="center"/>
        </w:trPr>
        <w:tc>
          <w:tcPr>
            <w:tcW w:w="1077" w:type="dxa"/>
            <w:vAlign w:val="center"/>
          </w:tcPr>
          <w:p w14:paraId="2CA787C0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共射放大电路</w:t>
            </w:r>
          </w:p>
        </w:tc>
        <w:tc>
          <w:tcPr>
            <w:tcW w:w="791" w:type="dxa"/>
            <w:vAlign w:val="center"/>
          </w:tcPr>
          <w:p w14:paraId="320F9F80" w14:textId="77777777" w:rsidR="00EB00ED" w:rsidRPr="00A5146F" w:rsidRDefault="00D92C8E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4538" w:type="dxa"/>
            <w:vAlign w:val="center"/>
          </w:tcPr>
          <w:p w14:paraId="1C66C7AC" w14:textId="77777777" w:rsidR="00BA776B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共射放大电路主要性能指标的分析计算。</w:t>
            </w:r>
          </w:p>
          <w:p w14:paraId="2E06C09E" w14:textId="77777777" w:rsidR="00EB00ED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微变等效电路分析动态参数的方法。</w:t>
            </w:r>
          </w:p>
          <w:p w14:paraId="54182A8A" w14:textId="77777777" w:rsidR="00DE425D" w:rsidRPr="00A5146F" w:rsidRDefault="00DE425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P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学习微变等效电路分析法</w:t>
            </w:r>
            <w:r w:rsidRPr="00DE425D">
              <w:rPr>
                <w:rFonts w:ascii="Times New Roman" w:eastAsiaTheme="minorEastAsia" w:hAnsi="Times New Roman" w:cs="Times New Roman"/>
                <w:sz w:val="21"/>
                <w:szCs w:val="21"/>
              </w:rPr>
              <w:t>,</w:t>
            </w:r>
            <w:r w:rsidRPr="00DE425D">
              <w:rPr>
                <w:rFonts w:ascii="Times New Roman" w:eastAsiaTheme="minorEastAsia" w:hAnsi="Times New Roman" w:cs="Times New Roman"/>
                <w:sz w:val="21"/>
                <w:szCs w:val="21"/>
              </w:rPr>
              <w:t>培养学生在不同条件下采取不同方法解决问题的思维</w:t>
            </w:r>
            <w:r w:rsidR="007C2C4C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方式</w:t>
            </w:r>
            <w:r w:rsidRPr="00DE425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3E24D25D" w14:textId="77777777" w:rsidR="00EB00ED" w:rsidRPr="00A5146F" w:rsidRDefault="00EB00ED" w:rsidP="00A5146F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25A718A5" w14:textId="77777777" w:rsidR="00EB00ED" w:rsidRPr="00A5146F" w:rsidRDefault="00EB00ED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16694A23" w14:textId="77777777" w:rsidR="00EB00ED" w:rsidRPr="00A5146F" w:rsidRDefault="00EB00ED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604DCC2C" w14:textId="77777777" w:rsidR="00EB00ED" w:rsidRPr="00A5146F" w:rsidRDefault="00EB00ED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239E9B50" w14:textId="77777777" w:rsidR="00EB00ED" w:rsidRPr="00A5146F" w:rsidRDefault="00EB00ED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6B9120C" w14:textId="77777777" w:rsidR="00EB00ED" w:rsidRPr="00A5146F" w:rsidRDefault="00EB00ED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4F622DC" w14:textId="77777777" w:rsidR="00EB00ED" w:rsidRPr="00A5146F" w:rsidRDefault="00EB00ED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01A43D39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EB00ED" w:rsidRPr="00A5146F" w14:paraId="063CD57D" w14:textId="77777777" w:rsidTr="00A62E11">
        <w:trPr>
          <w:trHeight w:val="1124"/>
          <w:jc w:val="center"/>
        </w:trPr>
        <w:tc>
          <w:tcPr>
            <w:tcW w:w="1077" w:type="dxa"/>
            <w:vAlign w:val="center"/>
          </w:tcPr>
          <w:p w14:paraId="279D4082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基本放大电路</w:t>
            </w:r>
          </w:p>
        </w:tc>
        <w:tc>
          <w:tcPr>
            <w:tcW w:w="791" w:type="dxa"/>
            <w:vAlign w:val="center"/>
          </w:tcPr>
          <w:p w14:paraId="56C07927" w14:textId="77777777" w:rsidR="00EB00ED" w:rsidRPr="00A5146F" w:rsidRDefault="00D92C8E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4538" w:type="dxa"/>
            <w:vAlign w:val="center"/>
          </w:tcPr>
          <w:p w14:paraId="30F4BF06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三种基本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放大电路主要性能指标的分析计算。</w:t>
            </w:r>
          </w:p>
          <w:p w14:paraId="38510FEA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DE425D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三种基本放大电路</w:t>
            </w:r>
            <w:r w:rsid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的性能区别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18DC4978" w14:textId="77777777" w:rsidR="00DE19FC" w:rsidRPr="00A5146F" w:rsidRDefault="00DE19FC" w:rsidP="00A5146F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</w:t>
            </w:r>
            <w:r w:rsid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学习</w:t>
            </w:r>
            <w:r w:rsidR="00DE425D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三种基本放大电路</w:t>
            </w:r>
            <w:r w:rsid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的不同特性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="005C22FD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启发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学生做事</w:t>
            </w:r>
            <w:r w:rsid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在不同情况下采用不同的方法，才能达到好的效果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55FB42AE" w14:textId="77777777" w:rsidR="00EB00ED" w:rsidRPr="00A5146F" w:rsidRDefault="00EB00ED" w:rsidP="00A5146F">
            <w:pPr>
              <w:adjustRightInd w:val="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2339EEFF" w14:textId="77777777" w:rsidR="00EB00ED" w:rsidRPr="00A5146F" w:rsidRDefault="00EB00ED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009261B1" w14:textId="77777777" w:rsidR="00EB00ED" w:rsidRPr="00A5146F" w:rsidRDefault="00EB00ED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0ABA677F" w14:textId="77777777" w:rsidR="00EB00ED" w:rsidRPr="00A5146F" w:rsidRDefault="00EB00ED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2C211C5A" w14:textId="77777777" w:rsidR="00EB00ED" w:rsidRPr="00A5146F" w:rsidRDefault="00EB00ED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D4963EE" w14:textId="77777777" w:rsidR="00EB00ED" w:rsidRPr="00A5146F" w:rsidRDefault="00EB00ED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38B5845" w14:textId="77777777" w:rsidR="00EB00ED" w:rsidRPr="00A5146F" w:rsidRDefault="00EB00ED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23C6371B" w14:textId="77777777" w:rsidR="00EB00ED" w:rsidRPr="00A5146F" w:rsidRDefault="00EB00ED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B630F2" w:rsidRPr="00A5146F" w14:paraId="1D8B8529" w14:textId="77777777" w:rsidTr="00A62E11">
        <w:trPr>
          <w:trHeight w:val="340"/>
          <w:jc w:val="center"/>
        </w:trPr>
        <w:tc>
          <w:tcPr>
            <w:tcW w:w="1077" w:type="dxa"/>
            <w:vAlign w:val="center"/>
          </w:tcPr>
          <w:p w14:paraId="66D6C53E" w14:textId="77777777" w:rsidR="00B630F2" w:rsidRPr="00A5146F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集成运算放大电路</w:t>
            </w:r>
          </w:p>
        </w:tc>
        <w:tc>
          <w:tcPr>
            <w:tcW w:w="791" w:type="dxa"/>
            <w:vAlign w:val="center"/>
          </w:tcPr>
          <w:p w14:paraId="5859DB80" w14:textId="77777777" w:rsidR="00B630F2" w:rsidRPr="00A5146F" w:rsidRDefault="00D92C8E" w:rsidP="00AD643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4538" w:type="dxa"/>
            <w:vAlign w:val="center"/>
          </w:tcPr>
          <w:p w14:paraId="0A46A0A2" w14:textId="77777777" w:rsidR="00B630F2" w:rsidRPr="00A5146F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F32F49" w:rsidRP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多级放大电路的耦合方式及动态分析</w:t>
            </w:r>
            <w:r w:rsidR="00DE425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、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集成运算放大器的组成、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性能指标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528D263D" w14:textId="77777777" w:rsidR="00B630F2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F32F49" w:rsidRP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多级放大电路的耦合方式及动态分析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0C00E5A1" w14:textId="77777777" w:rsidR="00DE425D" w:rsidRPr="00A5146F" w:rsidRDefault="00DE425D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通过分析多级放大的基本原理及在电路中的作用。启发学生做事需要坚持不懈，才能有成效。</w:t>
            </w:r>
          </w:p>
          <w:p w14:paraId="19760172" w14:textId="77777777" w:rsidR="00B630F2" w:rsidRPr="00A5146F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5F222F7B" w14:textId="77777777" w:rsidR="00B630F2" w:rsidRPr="00A5146F" w:rsidRDefault="00B630F2" w:rsidP="00AD643A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3D845CF2" w14:textId="77777777" w:rsidR="00B630F2" w:rsidRPr="00A5146F" w:rsidRDefault="00B630F2" w:rsidP="00AD643A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19EE92E6" w14:textId="77777777" w:rsidR="00B630F2" w:rsidRPr="00A5146F" w:rsidRDefault="00B630F2" w:rsidP="00AD643A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70863301" w14:textId="77777777" w:rsidR="00B630F2" w:rsidRPr="00A5146F" w:rsidRDefault="00B630F2" w:rsidP="00AD643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75FA911" w14:textId="77777777" w:rsidR="00B630F2" w:rsidRPr="00A5146F" w:rsidRDefault="00B630F2" w:rsidP="00AD643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BE5ED2E" w14:textId="77777777" w:rsidR="00B630F2" w:rsidRPr="00A5146F" w:rsidRDefault="00B630F2" w:rsidP="00AD643A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1EC8EF28" w14:textId="77777777" w:rsidR="00B630F2" w:rsidRPr="00A5146F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BA776B" w:rsidRPr="00A5146F" w14:paraId="685A8C05" w14:textId="77777777" w:rsidTr="00A62E11">
        <w:trPr>
          <w:trHeight w:val="340"/>
          <w:jc w:val="center"/>
        </w:trPr>
        <w:tc>
          <w:tcPr>
            <w:tcW w:w="1077" w:type="dxa"/>
            <w:vAlign w:val="center"/>
          </w:tcPr>
          <w:p w14:paraId="0C802F25" w14:textId="77777777" w:rsidR="00BA776B" w:rsidRPr="00A5146F" w:rsidRDefault="00BA776B" w:rsidP="00B630F2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集成运放</w:t>
            </w:r>
            <w:r w:rsidR="00B630F2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中的单元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</w:t>
            </w:r>
          </w:p>
        </w:tc>
        <w:tc>
          <w:tcPr>
            <w:tcW w:w="791" w:type="dxa"/>
            <w:vAlign w:val="center"/>
          </w:tcPr>
          <w:p w14:paraId="2C9D493A" w14:textId="77777777" w:rsidR="00BA776B" w:rsidRPr="00A5146F" w:rsidRDefault="00B630F2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4538" w:type="dxa"/>
            <w:vAlign w:val="center"/>
          </w:tcPr>
          <w:p w14:paraId="290F050C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集成运放</w:t>
            </w:r>
            <w:r w:rsidR="00B630F2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中的差分放大电路、电流源电路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的组成、工作原理。</w:t>
            </w:r>
          </w:p>
          <w:p w14:paraId="40416212" w14:textId="77777777" w:rsidR="00BA776B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F32F49" w:rsidRP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集成运放四种不同的输入、输出方式下的参数计算方法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275C15AC" w14:textId="77777777" w:rsidR="00F32F49" w:rsidRPr="00A5146F" w:rsidRDefault="00F32F49" w:rsidP="00F32F49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学习</w:t>
            </w:r>
            <w:r w:rsidRP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集成运放四种不同的输入、输出方式下的参数计算方法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。启发学生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不同的解决方法会带来不同的结果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12B825C1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3D8D0E6B" w14:textId="77777777" w:rsidR="00BA776B" w:rsidRPr="00A5146F" w:rsidRDefault="00BA776B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676EE647" w14:textId="77777777" w:rsidR="00BA776B" w:rsidRPr="00A5146F" w:rsidRDefault="00BA776B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24850F9B" w14:textId="77777777" w:rsidR="00BA776B" w:rsidRPr="00A5146F" w:rsidRDefault="00BA776B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1FB470AC" w14:textId="77777777" w:rsidR="00BA776B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8533546" w14:textId="77777777" w:rsidR="00BA776B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5B2FA082" w14:textId="77777777" w:rsidR="00BA776B" w:rsidRPr="00A5146F" w:rsidRDefault="00BA776B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4D2D9283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BA776B" w:rsidRPr="00A5146F" w14:paraId="55B6A290" w14:textId="77777777" w:rsidTr="00A62E11">
        <w:trPr>
          <w:trHeight w:val="2719"/>
          <w:jc w:val="center"/>
        </w:trPr>
        <w:tc>
          <w:tcPr>
            <w:tcW w:w="1077" w:type="dxa"/>
            <w:vAlign w:val="center"/>
          </w:tcPr>
          <w:p w14:paraId="74BA9340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放大电路中的反馈</w:t>
            </w:r>
          </w:p>
        </w:tc>
        <w:tc>
          <w:tcPr>
            <w:tcW w:w="791" w:type="dxa"/>
            <w:vAlign w:val="center"/>
          </w:tcPr>
          <w:p w14:paraId="34AFEC9F" w14:textId="77777777" w:rsidR="00BA776B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538" w:type="dxa"/>
            <w:vAlign w:val="center"/>
          </w:tcPr>
          <w:p w14:paraId="5C1558AA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反馈的概念，四种</w:t>
            </w:r>
            <w:r w:rsidR="00863E80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交流</w:t>
            </w:r>
            <w:r w:rsidR="0050327B">
              <w:rPr>
                <w:rFonts w:ascii="Times New Roman" w:eastAsiaTheme="minorEastAsia" w:hAnsi="Times New Roman" w:cs="Times New Roman"/>
                <w:sz w:val="21"/>
                <w:szCs w:val="21"/>
              </w:rPr>
              <w:t>负反馈放大电路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的判断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分析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39F767D8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瞬时极性法判断正、负反馈。</w:t>
            </w:r>
          </w:p>
          <w:p w14:paraId="6357AD7F" w14:textId="77777777" w:rsidR="00730DDB" w:rsidRPr="00A5146F" w:rsidRDefault="00DE19FC" w:rsidP="00A5146F">
            <w:pPr>
              <w:adjustRightInd w:val="0"/>
              <w:ind w:leftChars="-462" w:left="38" w:hangingChars="500" w:hanging="105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5C22FD"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通过分析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反馈对电路性能的影响。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引导学生了解做事需要及时知道行为后果，及时调整。</w:t>
            </w:r>
          </w:p>
          <w:p w14:paraId="35A7CDC9" w14:textId="77777777" w:rsidR="00BA776B" w:rsidRPr="00A5146F" w:rsidRDefault="005C22FD" w:rsidP="00A5146F">
            <w:pPr>
              <w:adjustRightInd w:val="0"/>
              <w:ind w:left="36" w:hangingChars="17" w:hanging="36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018E5A09" w14:textId="77777777" w:rsidR="00BA776B" w:rsidRPr="00A5146F" w:rsidRDefault="00BA776B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4D20BFB8" w14:textId="77777777" w:rsidR="00BA776B" w:rsidRPr="00A5146F" w:rsidRDefault="00BA776B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7C67D560" w14:textId="77777777" w:rsidR="00BA776B" w:rsidRPr="00A5146F" w:rsidRDefault="00BA776B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3671BFE2" w14:textId="77777777" w:rsidR="00BA776B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44DB0C41" w14:textId="77777777" w:rsidR="00BA776B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271FA93" w14:textId="77777777" w:rsidR="00BA776B" w:rsidRPr="00A5146F" w:rsidRDefault="00BA776B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09A68E88" w14:textId="77777777" w:rsidR="00BA776B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5C4690" w:rsidRPr="00A5146F" w14:paraId="72800AA8" w14:textId="77777777" w:rsidTr="00A62E11">
        <w:trPr>
          <w:trHeight w:val="2719"/>
          <w:jc w:val="center"/>
        </w:trPr>
        <w:tc>
          <w:tcPr>
            <w:tcW w:w="1077" w:type="dxa"/>
            <w:vAlign w:val="center"/>
          </w:tcPr>
          <w:p w14:paraId="5A876021" w14:textId="77777777" w:rsidR="005C4690" w:rsidRPr="00A5146F" w:rsidRDefault="00BA776B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深度负反馈放大电路</w:t>
            </w:r>
          </w:p>
        </w:tc>
        <w:tc>
          <w:tcPr>
            <w:tcW w:w="791" w:type="dxa"/>
            <w:vAlign w:val="center"/>
          </w:tcPr>
          <w:p w14:paraId="167FA875" w14:textId="77777777" w:rsidR="005C4690" w:rsidRPr="00A5146F" w:rsidRDefault="00BA776B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538" w:type="dxa"/>
            <w:vAlign w:val="center"/>
          </w:tcPr>
          <w:p w14:paraId="3A6E5B82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深度负反馈放大电路</w:t>
            </w:r>
            <w:r w:rsidR="00DE19FC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对电路性能的影响及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性能指标的分析计算。</w:t>
            </w:r>
          </w:p>
          <w:p w14:paraId="36B95D3F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深度负反馈放大电路的反馈系数与放大倍数的计算。</w:t>
            </w:r>
          </w:p>
          <w:p w14:paraId="003B1D9F" w14:textId="77777777" w:rsidR="005C4690" w:rsidRPr="00A5146F" w:rsidRDefault="005C4690" w:rsidP="00A5146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76EC072B" w14:textId="77777777" w:rsidR="005C4690" w:rsidRPr="00A5146F" w:rsidRDefault="005C4690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57DBF57B" w14:textId="77777777" w:rsidR="005C4690" w:rsidRPr="00A5146F" w:rsidRDefault="005C4690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2C655776" w14:textId="77777777" w:rsidR="005C4690" w:rsidRPr="00A5146F" w:rsidRDefault="005C4690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46D9134C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0C624C0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1C7CA0EF" w14:textId="77777777" w:rsidR="005C4690" w:rsidRPr="00A5146F" w:rsidRDefault="005C4690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7436B9BA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C97C27" w:rsidRPr="00A5146F" w14:paraId="2F2EC06A" w14:textId="77777777" w:rsidTr="00A62E11">
        <w:trPr>
          <w:trHeight w:val="2719"/>
          <w:jc w:val="center"/>
        </w:trPr>
        <w:tc>
          <w:tcPr>
            <w:tcW w:w="1077" w:type="dxa"/>
            <w:vAlign w:val="center"/>
          </w:tcPr>
          <w:p w14:paraId="3525B310" w14:textId="77777777" w:rsidR="00C97C27" w:rsidRPr="00A5146F" w:rsidRDefault="00D03C77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信号的运算与处理</w:t>
            </w:r>
          </w:p>
        </w:tc>
        <w:tc>
          <w:tcPr>
            <w:tcW w:w="791" w:type="dxa"/>
            <w:vAlign w:val="center"/>
          </w:tcPr>
          <w:p w14:paraId="0253332D" w14:textId="77777777" w:rsidR="00C97C27" w:rsidRPr="00A5146F" w:rsidRDefault="00B630F2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4538" w:type="dxa"/>
            <w:vAlign w:val="center"/>
          </w:tcPr>
          <w:p w14:paraId="4CDEE7F7" w14:textId="77777777" w:rsidR="00C97C27" w:rsidRPr="00A5146F" w:rsidRDefault="00C97C27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="00D03C77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基本运算电路的工作原理、输入与输出之间的运算关系分析</w:t>
            </w:r>
            <w:r w:rsidR="001F1E88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、</w:t>
            </w:r>
            <w:r w:rsidR="001F1E88" w:rsidRPr="001F1E88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有源滤波电路</w:t>
            </w:r>
            <w:r w:rsidR="001F1E88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的工作原理</w:t>
            </w:r>
            <w:r w:rsidR="00D03C77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1E75C56D" w14:textId="77777777" w:rsidR="00C97C27" w:rsidRPr="00A5146F" w:rsidRDefault="00C97C27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D03C77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运用虚短和虚断概念计算输入与输出之间的函数关系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2035EA66" w14:textId="7FF5DE82" w:rsidR="00C97C27" w:rsidRPr="00A5146F" w:rsidRDefault="00C97C27" w:rsidP="00A5146F">
            <w:pPr>
              <w:adjustRightInd w:val="0"/>
              <w:jc w:val="both"/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="00460CA1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4F6E0A5E" w14:textId="77777777" w:rsidR="00C97C27" w:rsidRPr="00A5146F" w:rsidRDefault="00C97C27" w:rsidP="00A5146F">
            <w:pPr>
              <w:adjustRightInd w:val="0"/>
              <w:spacing w:before="51"/>
              <w:ind w:left="133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4B90A4A5" w14:textId="77777777" w:rsidR="00C97C27" w:rsidRPr="00A5146F" w:rsidRDefault="00C97C27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07092862" w14:textId="77777777" w:rsidR="00C97C27" w:rsidRPr="00A5146F" w:rsidRDefault="00C97C27" w:rsidP="00A5146F">
            <w:pPr>
              <w:adjustRightInd w:val="0"/>
              <w:spacing w:before="1"/>
              <w:ind w:left="130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055EF44C" w14:textId="77777777" w:rsidR="00C97C27" w:rsidRPr="00A5146F" w:rsidRDefault="00C97C27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26CEC008" w14:textId="77777777" w:rsidR="00C97C27" w:rsidRPr="00A5146F" w:rsidRDefault="00C97C27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4A9C420" w14:textId="77777777" w:rsidR="00C97C27" w:rsidRPr="00A5146F" w:rsidRDefault="00C97C27" w:rsidP="00A5146F">
            <w:pPr>
              <w:adjustRightInd w:val="0"/>
              <w:spacing w:before="65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5FD5FBEE" w14:textId="77777777" w:rsidR="00C97C27" w:rsidRPr="00A5146F" w:rsidRDefault="00C97C27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5C4690" w:rsidRPr="00A5146F" w14:paraId="43DD796B" w14:textId="77777777" w:rsidTr="00A62E11">
        <w:trPr>
          <w:trHeight w:val="558"/>
          <w:jc w:val="center"/>
        </w:trPr>
        <w:tc>
          <w:tcPr>
            <w:tcW w:w="1077" w:type="dxa"/>
            <w:vAlign w:val="center"/>
          </w:tcPr>
          <w:p w14:paraId="2F986C04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功率放大电路</w:t>
            </w:r>
          </w:p>
        </w:tc>
        <w:tc>
          <w:tcPr>
            <w:tcW w:w="791" w:type="dxa"/>
            <w:vAlign w:val="center"/>
          </w:tcPr>
          <w:p w14:paraId="05749033" w14:textId="77777777" w:rsidR="005C4690" w:rsidRPr="00A5146F" w:rsidRDefault="00B630F2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4538" w:type="dxa"/>
            <w:vAlign w:val="center"/>
          </w:tcPr>
          <w:p w14:paraId="63CCB796" w14:textId="77777777" w:rsidR="005C4690" w:rsidRPr="00A5146F" w:rsidRDefault="005C4690" w:rsidP="00A5146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功率放大电路的组成及工作原理，主要性能指标的计算。</w:t>
            </w:r>
          </w:p>
          <w:p w14:paraId="3FABE523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基本功率放大电路输出功率与转换效率的计算。</w:t>
            </w:r>
          </w:p>
          <w:p w14:paraId="40823BEB" w14:textId="77777777" w:rsidR="005C4690" w:rsidRPr="00A5146F" w:rsidRDefault="005C4690" w:rsidP="00A5146F">
            <w:pPr>
              <w:adjustRightInd w:val="0"/>
              <w:ind w:leftChars="-479" w:hangingChars="500" w:hanging="105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5C22FD"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思政元素：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通过讲解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功率放大电路</w:t>
            </w:r>
            <w:r w:rsidR="00BA776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与电压放大电路的异同。</w:t>
            </w:r>
            <w:r w:rsidR="00730DD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引导学生看事情要看实质，不能只看表面。</w:t>
            </w:r>
          </w:p>
          <w:p w14:paraId="5F4175CB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  <w:p w14:paraId="6D50DB43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51F89678" w14:textId="77777777" w:rsidR="005C4690" w:rsidRPr="00A5146F" w:rsidRDefault="005C4690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48B1609F" w14:textId="77777777" w:rsidR="005C4690" w:rsidRPr="00A5146F" w:rsidRDefault="005C4690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57D4843C" w14:textId="77777777" w:rsidR="005C4690" w:rsidRPr="00A5146F" w:rsidRDefault="005C4690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0EE1CEC9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07C6B875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D9F2642" w14:textId="77777777" w:rsidR="005C4690" w:rsidRPr="00A5146F" w:rsidRDefault="005C4690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0D8BB64E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  <w:tr w:rsidR="005C4690" w:rsidRPr="00A5146F" w14:paraId="1A94ED2B" w14:textId="77777777" w:rsidTr="00A62E11">
        <w:trPr>
          <w:trHeight w:val="2719"/>
          <w:jc w:val="center"/>
        </w:trPr>
        <w:tc>
          <w:tcPr>
            <w:tcW w:w="1077" w:type="dxa"/>
            <w:vAlign w:val="center"/>
          </w:tcPr>
          <w:p w14:paraId="2287E8B9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直流稳压电源</w:t>
            </w:r>
          </w:p>
        </w:tc>
        <w:tc>
          <w:tcPr>
            <w:tcW w:w="791" w:type="dxa"/>
            <w:vAlign w:val="center"/>
          </w:tcPr>
          <w:p w14:paraId="52F7B56E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538" w:type="dxa"/>
            <w:vAlign w:val="center"/>
          </w:tcPr>
          <w:p w14:paraId="03F82DF5" w14:textId="77777777" w:rsidR="005C4690" w:rsidRPr="00A5146F" w:rsidRDefault="005C4690" w:rsidP="00A5146F">
            <w:pPr>
              <w:adjustRightInd w:val="0"/>
              <w:snapToGri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重点：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直流稳压电源的结构及工作原理。</w:t>
            </w:r>
          </w:p>
          <w:p w14:paraId="6307C02E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难点：</w:t>
            </w:r>
            <w:r w:rsidR="00BA776B"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整流、滤波、稳压电路的分析计算方法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  <w:p w14:paraId="1DE9A443" w14:textId="27F51365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教学方法与策略：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课堂讲解、启发问答、讨论。在线下教学过程中采用电子教案、经典案例，结合多媒体教学、辅助以适当的传统板书，增强课堂教学吸引力，提升课堂教学效果。</w:t>
            </w:r>
          </w:p>
        </w:tc>
        <w:tc>
          <w:tcPr>
            <w:tcW w:w="993" w:type="dxa"/>
          </w:tcPr>
          <w:p w14:paraId="274F5C15" w14:textId="77777777" w:rsidR="005C4690" w:rsidRPr="00A5146F" w:rsidRDefault="005C4690" w:rsidP="00A5146F">
            <w:pPr>
              <w:adjustRightInd w:val="0"/>
              <w:spacing w:before="51"/>
              <w:ind w:left="133" w:right="97" w:hanging="1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课前：预习</w:t>
            </w:r>
          </w:p>
          <w:p w14:paraId="2A8C5EE2" w14:textId="77777777" w:rsidR="005C4690" w:rsidRPr="00A5146F" w:rsidRDefault="005C4690" w:rsidP="00A5146F">
            <w:pPr>
              <w:adjustRightInd w:val="0"/>
              <w:ind w:left="119" w:right="97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课堂：思考做好笔记</w:t>
            </w:r>
          </w:p>
          <w:p w14:paraId="6620C1FE" w14:textId="77777777" w:rsidR="005C4690" w:rsidRPr="00A5146F" w:rsidRDefault="005C4690" w:rsidP="00A5146F">
            <w:pPr>
              <w:adjustRightInd w:val="0"/>
              <w:spacing w:before="1"/>
              <w:ind w:left="130" w:right="97" w:hanging="11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课后：复习</w:t>
            </w:r>
          </w:p>
        </w:tc>
        <w:tc>
          <w:tcPr>
            <w:tcW w:w="1245" w:type="dxa"/>
          </w:tcPr>
          <w:p w14:paraId="11BF0877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8B472E1" w14:textId="77777777" w:rsidR="005C4690" w:rsidRPr="00A5146F" w:rsidRDefault="005C4690" w:rsidP="00A5146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14:paraId="6DA7FDAC" w14:textId="77777777" w:rsidR="005C4690" w:rsidRPr="00A5146F" w:rsidRDefault="005C4690" w:rsidP="00A5146F">
            <w:pPr>
              <w:adjustRightInd w:val="0"/>
              <w:spacing w:before="65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</w:p>
          <w:p w14:paraId="60BBAAD1" w14:textId="77777777" w:rsidR="005C4690" w:rsidRPr="00A5146F" w:rsidRDefault="005C4690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</w:tc>
      </w:tr>
    </w:tbl>
    <w:p w14:paraId="5E5B4AE8" w14:textId="77777777" w:rsidR="00D72C1A" w:rsidRDefault="00D72C1A" w:rsidP="00A5146F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55A0A3" w14:textId="77777777" w:rsidR="00FE30F7" w:rsidRPr="00A5146F" w:rsidRDefault="00C50DF6" w:rsidP="00A5146F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（二）实践教学</w:t>
      </w:r>
    </w:p>
    <w:tbl>
      <w:tblPr>
        <w:tblW w:w="8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47"/>
        <w:gridCol w:w="667"/>
        <w:gridCol w:w="3302"/>
        <w:gridCol w:w="709"/>
        <w:gridCol w:w="1559"/>
        <w:gridCol w:w="973"/>
      </w:tblGrid>
      <w:tr w:rsidR="00FE30F7" w:rsidRPr="00A5146F" w14:paraId="1673D604" w14:textId="77777777" w:rsidTr="00D72C1A">
        <w:trPr>
          <w:trHeight w:val="340"/>
          <w:jc w:val="center"/>
        </w:trPr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43007ECE" w14:textId="77777777" w:rsidR="00FE30F7" w:rsidRPr="00A5146F" w:rsidRDefault="00C50DF6" w:rsidP="009401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14:paraId="050D8CC4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 w14:paraId="73DDEC34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302" w:type="dxa"/>
            <w:tcMar>
              <w:left w:w="28" w:type="dxa"/>
              <w:right w:w="28" w:type="dxa"/>
            </w:tcMar>
            <w:vAlign w:val="center"/>
          </w:tcPr>
          <w:p w14:paraId="23BB7F27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B09C32C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70915E2D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14:paraId="13D6D378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337B6475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973" w:type="dxa"/>
            <w:vAlign w:val="center"/>
          </w:tcPr>
          <w:p w14:paraId="1FC9A962" w14:textId="77777777" w:rsidR="00FE30F7" w:rsidRPr="00A5146F" w:rsidRDefault="00C50DF6" w:rsidP="00A514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0205F2" w:rsidRPr="00A5146F" w14:paraId="64C91927" w14:textId="77777777" w:rsidTr="00D72C1A">
        <w:trPr>
          <w:trHeight w:val="340"/>
          <w:jc w:val="center"/>
        </w:trPr>
        <w:tc>
          <w:tcPr>
            <w:tcW w:w="510" w:type="dxa"/>
            <w:textDirection w:val="tbRlV"/>
          </w:tcPr>
          <w:p w14:paraId="74E620E1" w14:textId="77777777" w:rsidR="000205F2" w:rsidRPr="00A5146F" w:rsidRDefault="000205F2" w:rsidP="009401AE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实验</w:t>
            </w:r>
          </w:p>
        </w:tc>
        <w:tc>
          <w:tcPr>
            <w:tcW w:w="947" w:type="dxa"/>
          </w:tcPr>
          <w:p w14:paraId="3B88583E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09C7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0D88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5E629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常用电子仪器的使用</w:t>
            </w:r>
          </w:p>
        </w:tc>
        <w:tc>
          <w:tcPr>
            <w:tcW w:w="667" w:type="dxa"/>
          </w:tcPr>
          <w:p w14:paraId="427B7EDF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F11E6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52B6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7E5C3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2" w:type="dxa"/>
          </w:tcPr>
          <w:p w14:paraId="36F8F55C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重点：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常用的电子仪器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示波器、函数信号发生器、直流稳压电源、</w:t>
            </w:r>
            <w:r w:rsidR="00F132DA" w:rsidRPr="00A5146F">
              <w:rPr>
                <w:rFonts w:ascii="Times New Roman" w:hAnsi="Times New Roman" w:cs="Times New Roman"/>
                <w:sz w:val="21"/>
                <w:szCs w:val="21"/>
              </w:rPr>
              <w:t>数字万用表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等的使用方法。</w:t>
            </w:r>
          </w:p>
          <w:p w14:paraId="07E9AA09" w14:textId="77777777" w:rsidR="009E02DC" w:rsidRPr="00A5146F" w:rsidRDefault="000205F2" w:rsidP="00A5146F">
            <w:pPr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难点：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掌握用双踪示波器观察正弦信号波形和读取波形参数的方法。</w:t>
            </w:r>
          </w:p>
          <w:p w14:paraId="2A2CC60E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思政元素：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要求学生具有认真、严谨、细致的科学态度及团队合作精神。</w:t>
            </w:r>
          </w:p>
        </w:tc>
        <w:tc>
          <w:tcPr>
            <w:tcW w:w="709" w:type="dxa"/>
          </w:tcPr>
          <w:p w14:paraId="12B6D610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EE886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B25D0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65AD4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559" w:type="dxa"/>
          </w:tcPr>
          <w:p w14:paraId="07274EAF" w14:textId="77777777" w:rsidR="000205F2" w:rsidRPr="00A5146F" w:rsidRDefault="000205F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0A0256FC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CFB8F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F8D1F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9D08CB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8670F77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85B61" w:rsidRPr="00A5146F" w14:paraId="0EA4DE10" w14:textId="77777777" w:rsidTr="00D72C1A">
        <w:trPr>
          <w:trHeight w:val="1913"/>
          <w:jc w:val="center"/>
        </w:trPr>
        <w:tc>
          <w:tcPr>
            <w:tcW w:w="510" w:type="dxa"/>
            <w:textDirection w:val="tbRlV"/>
          </w:tcPr>
          <w:p w14:paraId="11D6CD9B" w14:textId="77777777" w:rsidR="00585B61" w:rsidRPr="00A5146F" w:rsidRDefault="00585B61" w:rsidP="009401AE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47" w:type="dxa"/>
          </w:tcPr>
          <w:p w14:paraId="5515ADD2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晶体管共射极单管放大器静态参数测量</w:t>
            </w:r>
          </w:p>
        </w:tc>
        <w:tc>
          <w:tcPr>
            <w:tcW w:w="667" w:type="dxa"/>
          </w:tcPr>
          <w:p w14:paraId="3BBA408F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B7DAC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1384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67550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2" w:type="dxa"/>
          </w:tcPr>
          <w:p w14:paraId="625547B0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重点：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共射极单管放大器静态工作点的调试方法，分析静态工作点对放大器性能的影响。</w:t>
            </w:r>
          </w:p>
          <w:p w14:paraId="7CAC0AD8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难点：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静态工作点对放大器性能的影响分析。</w:t>
            </w:r>
          </w:p>
          <w:p w14:paraId="6F28ED7D" w14:textId="77777777" w:rsidR="00585B61" w:rsidRPr="00A5146F" w:rsidRDefault="00585B61" w:rsidP="00A5146F">
            <w:pPr>
              <w:adjustRightInd w:val="0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2BB958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720BDA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3DB4D0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4E6AE7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559" w:type="dxa"/>
          </w:tcPr>
          <w:p w14:paraId="2767E381" w14:textId="77777777" w:rsidR="00585B61" w:rsidRPr="00A5146F" w:rsidRDefault="00585B61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578F9F8F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BE906AB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B1A02A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5A677D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941068B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85B61" w:rsidRPr="00A5146F" w14:paraId="422EA3D3" w14:textId="77777777" w:rsidTr="00D72C1A">
        <w:trPr>
          <w:trHeight w:val="1913"/>
          <w:jc w:val="center"/>
        </w:trPr>
        <w:tc>
          <w:tcPr>
            <w:tcW w:w="510" w:type="dxa"/>
            <w:textDirection w:val="tbRlV"/>
          </w:tcPr>
          <w:p w14:paraId="65E7BDF0" w14:textId="77777777" w:rsidR="00585B61" w:rsidRPr="00A5146F" w:rsidRDefault="00585B61" w:rsidP="009401AE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47" w:type="dxa"/>
          </w:tcPr>
          <w:p w14:paraId="066E8DE3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晶体管共射极单管放大器动态参数测量</w:t>
            </w:r>
          </w:p>
        </w:tc>
        <w:tc>
          <w:tcPr>
            <w:tcW w:w="667" w:type="dxa"/>
          </w:tcPr>
          <w:p w14:paraId="5A45EDF1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62465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1B79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B033" w14:textId="77777777" w:rsidR="00585B61" w:rsidRPr="00A5146F" w:rsidRDefault="00585B61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2" w:type="dxa"/>
          </w:tcPr>
          <w:p w14:paraId="71E08BDC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重点：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共射极单管放大器动态参数测量方法。</w:t>
            </w:r>
          </w:p>
          <w:p w14:paraId="4E62599A" w14:textId="77777777" w:rsidR="00585B61" w:rsidRPr="00103AA2" w:rsidRDefault="00585B61" w:rsidP="00103AA2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难点：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共射极单管放大器电压放大倍数、输入电阻、输出电阻及最大不失真输出电压的测试方法。</w:t>
            </w:r>
          </w:p>
        </w:tc>
        <w:tc>
          <w:tcPr>
            <w:tcW w:w="709" w:type="dxa"/>
          </w:tcPr>
          <w:p w14:paraId="2E144B54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9A9BF2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5D893A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6648A5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559" w:type="dxa"/>
          </w:tcPr>
          <w:p w14:paraId="6EFD9BDC" w14:textId="77777777" w:rsidR="00585B61" w:rsidRPr="00A5146F" w:rsidRDefault="00585B61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1251306D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BB7DDE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8974C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311CCC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D2A7DF2" w14:textId="77777777" w:rsidR="00585B61" w:rsidRPr="00A5146F" w:rsidRDefault="00585B61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205F2" w:rsidRPr="00A5146F" w14:paraId="11922714" w14:textId="77777777" w:rsidTr="00D72C1A">
        <w:trPr>
          <w:trHeight w:val="274"/>
          <w:jc w:val="center"/>
        </w:trPr>
        <w:tc>
          <w:tcPr>
            <w:tcW w:w="510" w:type="dxa"/>
            <w:textDirection w:val="tbRlV"/>
          </w:tcPr>
          <w:p w14:paraId="124FB99C" w14:textId="77777777" w:rsidR="000205F2" w:rsidRPr="00A5146F" w:rsidRDefault="000768E9" w:rsidP="009401AE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47" w:type="dxa"/>
          </w:tcPr>
          <w:p w14:paraId="179054FD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19340C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EE646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FD962" w14:textId="77777777" w:rsidR="000205F2" w:rsidRPr="00A5146F" w:rsidRDefault="000768E9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射极跟随器</w:t>
            </w:r>
            <w:r w:rsidR="004B37C9" w:rsidRPr="004B37C9">
              <w:rPr>
                <w:rFonts w:ascii="Times New Roman" w:hAnsi="Times New Roman" w:cs="Times New Roman" w:hint="eastAsia"/>
                <w:sz w:val="21"/>
                <w:szCs w:val="21"/>
              </w:rPr>
              <w:t>测试</w:t>
            </w:r>
          </w:p>
        </w:tc>
        <w:tc>
          <w:tcPr>
            <w:tcW w:w="667" w:type="dxa"/>
          </w:tcPr>
          <w:p w14:paraId="49933D06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98E067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E5A55C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05A15F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02" w:type="dxa"/>
          </w:tcPr>
          <w:p w14:paraId="73D08F15" w14:textId="77777777" w:rsidR="000768E9" w:rsidRPr="00A5146F" w:rsidRDefault="000768E9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重点：</w:t>
            </w:r>
            <w:proofErr w:type="gramStart"/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射极跟随</w:t>
            </w:r>
            <w:proofErr w:type="gramEnd"/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器静态</w:t>
            </w:r>
            <w:r w:rsidR="00F132DA" w:rsidRPr="00A5146F">
              <w:rPr>
                <w:rFonts w:ascii="Times New Roman" w:hAnsi="Times New Roman" w:cs="Times New Roman"/>
                <w:sz w:val="21"/>
                <w:szCs w:val="21"/>
              </w:rPr>
              <w:t>、动态参数的测量，静态工作点对放大器性能的影响</w:t>
            </w:r>
            <w:r w:rsidR="00460CA1"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230E202D" w14:textId="77777777" w:rsidR="000768E9" w:rsidRPr="00A5146F" w:rsidRDefault="000768E9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难点：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射极跟随器电压放大倍数、输入电阻、输出电阻及最大不失真输出电压的测试方法。</w:t>
            </w:r>
          </w:p>
          <w:p w14:paraId="6FF52873" w14:textId="77777777" w:rsidR="000205F2" w:rsidRPr="00A5146F" w:rsidRDefault="000768E9" w:rsidP="00A5146F">
            <w:pPr>
              <w:adjustRightInd w:val="0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思政元素：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向学生强调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精益求精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”“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孜孜以求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”“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一丝不苟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的大国工匠精神。</w:t>
            </w:r>
          </w:p>
        </w:tc>
        <w:tc>
          <w:tcPr>
            <w:tcW w:w="709" w:type="dxa"/>
          </w:tcPr>
          <w:p w14:paraId="2B1DB645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63D86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09F4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1D265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559" w:type="dxa"/>
          </w:tcPr>
          <w:p w14:paraId="1561572B" w14:textId="77777777" w:rsidR="00103AA2" w:rsidRDefault="00103AA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59C45E" w14:textId="77777777" w:rsidR="00103AA2" w:rsidRDefault="00103AA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CF2962" w14:textId="77777777" w:rsidR="000205F2" w:rsidRPr="00A5146F" w:rsidRDefault="000205F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="000C68E1"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1E736946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5FA5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42624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0DD2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346E37E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目标</w:t>
            </w: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05F2" w:rsidRPr="00A5146F" w14:paraId="60B016CF" w14:textId="77777777" w:rsidTr="00D72C1A">
        <w:trPr>
          <w:trHeight w:val="1613"/>
          <w:jc w:val="center"/>
        </w:trPr>
        <w:tc>
          <w:tcPr>
            <w:tcW w:w="510" w:type="dxa"/>
            <w:textDirection w:val="tbRlV"/>
          </w:tcPr>
          <w:p w14:paraId="2EF1D6A0" w14:textId="77777777" w:rsidR="000205F2" w:rsidRPr="00A5146F" w:rsidRDefault="000768E9" w:rsidP="009401AE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47" w:type="dxa"/>
          </w:tcPr>
          <w:p w14:paraId="0951D1AA" w14:textId="2BD29FFF" w:rsidR="000205F2" w:rsidRPr="00693BB0" w:rsidRDefault="000768E9" w:rsidP="00693BB0">
            <w:pPr>
              <w:adjustRightInd w:val="0"/>
              <w:ind w:firstLineChars="796" w:firstLine="1592"/>
              <w:rPr>
                <w:rFonts w:ascii="Times New Roman" w:hAnsi="Times New Roman" w:cs="Times New Roman" w:hint="eastAsia"/>
                <w:sz w:val="21"/>
                <w:szCs w:val="21"/>
              </w:rPr>
            </w:pPr>
            <w:proofErr w:type="gramStart"/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集</w:t>
            </w:r>
            <w:proofErr w:type="gramEnd"/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集成运算放大器的基本应用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模拟运算电路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67" w:type="dxa"/>
          </w:tcPr>
          <w:p w14:paraId="4CB02480" w14:textId="77777777" w:rsidR="000205F2" w:rsidRPr="00A5146F" w:rsidRDefault="000205F2" w:rsidP="00693BB0">
            <w:pPr>
              <w:adjustRightInd w:val="0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  <w:p w14:paraId="1C75197F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FCC31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2" w:type="dxa"/>
          </w:tcPr>
          <w:p w14:paraId="54FBD998" w14:textId="77777777" w:rsidR="000205F2" w:rsidRPr="00DB0D90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0D90"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 w:rsidR="00F132DA" w:rsidRPr="00DB0D90">
              <w:rPr>
                <w:rFonts w:ascii="Times New Roman" w:hAnsi="Times New Roman" w:cs="Times New Roman"/>
                <w:sz w:val="21"/>
                <w:szCs w:val="21"/>
              </w:rPr>
              <w:t>由集成运算放大器组成的比例、加法、减法</w:t>
            </w:r>
            <w:r w:rsidR="000768E9" w:rsidRPr="00DB0D90">
              <w:rPr>
                <w:rFonts w:ascii="Times New Roman" w:hAnsi="Times New Roman" w:cs="Times New Roman"/>
                <w:sz w:val="21"/>
                <w:szCs w:val="21"/>
              </w:rPr>
              <w:t>等基本运算电路的工作原理及分析方法</w:t>
            </w:r>
            <w:r w:rsidRPr="00DB0D90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5CD77AB4" w14:textId="77777777" w:rsidR="000205F2" w:rsidRPr="00DB0D90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B0D90"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 w:rsidR="000768E9" w:rsidRPr="00DB0D90">
              <w:rPr>
                <w:rFonts w:ascii="Times New Roman" w:hAnsi="Times New Roman" w:cs="Times New Roman"/>
                <w:sz w:val="21"/>
                <w:szCs w:val="21"/>
              </w:rPr>
              <w:t>集成运算放大器输入与输出之间的函数关系</w:t>
            </w:r>
            <w:r w:rsidRPr="00DB0D90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518B271A" w14:textId="77777777" w:rsidR="000205F2" w:rsidRPr="00A5146F" w:rsidRDefault="000205F2" w:rsidP="00DB0D9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D90">
              <w:rPr>
                <w:rFonts w:ascii="Times New Roman" w:hAnsi="Times New Roman" w:cs="Times New Roman"/>
                <w:b/>
                <w:sz w:val="21"/>
                <w:szCs w:val="21"/>
              </w:rPr>
              <w:t>思政元素</w:t>
            </w:r>
            <w:r w:rsidR="000768E9" w:rsidRPr="00DB0D90">
              <w:rPr>
                <w:rFonts w:ascii="Times New Roman" w:hAnsi="Times New Roman" w:cs="Times New Roman"/>
                <w:b/>
                <w:sz w:val="21"/>
                <w:szCs w:val="21"/>
              </w:rPr>
              <w:t>：</w:t>
            </w:r>
            <w:r w:rsidR="005C22FD" w:rsidRPr="00A5146F">
              <w:rPr>
                <w:rFonts w:ascii="Times New Roman" w:hAnsi="Times New Roman" w:cs="Times New Roman"/>
                <w:sz w:val="21"/>
                <w:szCs w:val="21"/>
              </w:rPr>
              <w:t>向学生强调</w:t>
            </w:r>
            <w:r w:rsidRPr="00DB0D90">
              <w:rPr>
                <w:rFonts w:ascii="Times New Roman" w:hAnsi="Times New Roman" w:cs="Times New Roman"/>
                <w:sz w:val="21"/>
                <w:szCs w:val="21"/>
              </w:rPr>
              <w:t>探究与创新精神，实事求是的科学态度。</w:t>
            </w:r>
          </w:p>
        </w:tc>
        <w:tc>
          <w:tcPr>
            <w:tcW w:w="709" w:type="dxa"/>
          </w:tcPr>
          <w:p w14:paraId="6267F6D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AE77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FE2D2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D7918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验证</w:t>
            </w:r>
          </w:p>
        </w:tc>
        <w:tc>
          <w:tcPr>
            <w:tcW w:w="1559" w:type="dxa"/>
          </w:tcPr>
          <w:p w14:paraId="659B4949" w14:textId="77777777" w:rsidR="000205F2" w:rsidRPr="00A5146F" w:rsidRDefault="000205F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="000C68E1"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11575ED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DF5352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8C677A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6A825F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F184230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0205F2" w:rsidRPr="00A5146F" w14:paraId="65EB794F" w14:textId="77777777" w:rsidTr="00D72C1A">
        <w:trPr>
          <w:trHeight w:val="1613"/>
          <w:jc w:val="center"/>
        </w:trPr>
        <w:tc>
          <w:tcPr>
            <w:tcW w:w="510" w:type="dxa"/>
            <w:textDirection w:val="tbRlV"/>
          </w:tcPr>
          <w:p w14:paraId="5E67E847" w14:textId="77777777" w:rsidR="000205F2" w:rsidRPr="00A5146F" w:rsidRDefault="000C68E1" w:rsidP="009401AE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</w:p>
        </w:tc>
        <w:tc>
          <w:tcPr>
            <w:tcW w:w="947" w:type="dxa"/>
          </w:tcPr>
          <w:p w14:paraId="5D498753" w14:textId="77777777" w:rsidR="000205F2" w:rsidRPr="00A5146F" w:rsidRDefault="000768E9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集成运算放大器的基本应用（电压比较器）</w:t>
            </w:r>
          </w:p>
        </w:tc>
        <w:tc>
          <w:tcPr>
            <w:tcW w:w="667" w:type="dxa"/>
          </w:tcPr>
          <w:p w14:paraId="68D95B35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CFB35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E233B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A5564" w14:textId="77777777" w:rsidR="000205F2" w:rsidRPr="00A5146F" w:rsidRDefault="000205F2" w:rsidP="00A5146F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2" w:type="dxa"/>
          </w:tcPr>
          <w:p w14:paraId="44C5DD63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重点：</w:t>
            </w:r>
            <w:r w:rsidR="000C68E1" w:rsidRPr="00A5146F">
              <w:rPr>
                <w:rFonts w:ascii="Times New Roman" w:hAnsi="Times New Roman" w:cs="Times New Roman"/>
                <w:sz w:val="21"/>
                <w:szCs w:val="21"/>
              </w:rPr>
              <w:t>电压比较器的电路</w:t>
            </w:r>
            <w:r w:rsidR="00F132DA" w:rsidRPr="00A5146F">
              <w:rPr>
                <w:rFonts w:ascii="Times New Roman" w:hAnsi="Times New Roman" w:cs="Times New Roman"/>
                <w:sz w:val="21"/>
                <w:szCs w:val="21"/>
              </w:rPr>
              <w:t>结构</w:t>
            </w:r>
            <w:r w:rsidR="000C68E1" w:rsidRPr="00A5146F">
              <w:rPr>
                <w:rFonts w:ascii="Times New Roman" w:hAnsi="Times New Roman" w:cs="Times New Roman"/>
                <w:sz w:val="21"/>
                <w:szCs w:val="21"/>
              </w:rPr>
              <w:t>、工作原理及测试方法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75CB01DE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难点：</w:t>
            </w:r>
            <w:r w:rsidR="000C68E1" w:rsidRPr="00A5146F">
              <w:rPr>
                <w:rFonts w:ascii="Times New Roman" w:hAnsi="Times New Roman" w:cs="Times New Roman"/>
                <w:sz w:val="21"/>
                <w:szCs w:val="21"/>
              </w:rPr>
              <w:t>电压比较器的电压传输特性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081398DD" w14:textId="77777777" w:rsidR="000205F2" w:rsidRPr="00A5146F" w:rsidRDefault="000205F2" w:rsidP="00A5146F">
            <w:pPr>
              <w:adjustRightInd w:val="0"/>
              <w:ind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b/>
                <w:sz w:val="20"/>
                <w:szCs w:val="20"/>
              </w:rPr>
              <w:t>思政元素：</w:t>
            </w:r>
            <w:r w:rsidR="009E02DC" w:rsidRPr="00A5146F">
              <w:rPr>
                <w:rFonts w:ascii="Times New Roman" w:hAnsi="Times New Roman" w:cs="Times New Roman"/>
                <w:sz w:val="21"/>
                <w:szCs w:val="21"/>
              </w:rPr>
              <w:t>要求学生处理实验数据必须坚持实事求实、严谨的科学态度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709" w:type="dxa"/>
          </w:tcPr>
          <w:p w14:paraId="72DC0975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63D007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308691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A7436B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验证</w:t>
            </w:r>
          </w:p>
        </w:tc>
        <w:tc>
          <w:tcPr>
            <w:tcW w:w="1559" w:type="dxa"/>
          </w:tcPr>
          <w:p w14:paraId="11D21214" w14:textId="77777777" w:rsidR="000205F2" w:rsidRPr="00A5146F" w:rsidRDefault="000205F2" w:rsidP="00A5146F">
            <w:pPr>
              <w:adjustRightInd w:val="0"/>
              <w:ind w:left="118" w:right="183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人一组，完成实验报告。实验报告须有详细的实验记录。</w:t>
            </w:r>
          </w:p>
        </w:tc>
        <w:tc>
          <w:tcPr>
            <w:tcW w:w="973" w:type="dxa"/>
          </w:tcPr>
          <w:p w14:paraId="430C3134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C86A9D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AED0E4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909C16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3C0C8FE" w14:textId="77777777" w:rsidR="000205F2" w:rsidRPr="00A5146F" w:rsidRDefault="000205F2" w:rsidP="00A5146F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目标</w:t>
            </w: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14:paraId="4641C4D5" w14:textId="77777777" w:rsidR="00FE30F7" w:rsidRPr="00A5146F" w:rsidRDefault="00C50DF6" w:rsidP="00693BB0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五、学生学习成效评估方式及标准</w:t>
      </w:r>
    </w:p>
    <w:p w14:paraId="64290B0D" w14:textId="77777777" w:rsidR="00FE30F7" w:rsidRPr="00A5146F" w:rsidRDefault="00C50DF6" w:rsidP="005C22FD">
      <w:pPr>
        <w:snapToGrid w:val="0"/>
        <w:spacing w:line="360" w:lineRule="auto"/>
        <w:ind w:firstLine="420"/>
        <w:rPr>
          <w:rFonts w:ascii="Times New Roman" w:hAnsi="Times New Roman" w:cs="Times New Roman"/>
          <w:szCs w:val="21"/>
        </w:rPr>
      </w:pP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</w:t>
      </w:r>
      <w:r w:rsidR="00CF38A0" w:rsidRPr="00A5146F">
        <w:rPr>
          <w:rFonts w:ascii="Times New Roman" w:hAnsi="Times New Roman" w:cs="Times New Roman"/>
          <w:szCs w:val="21"/>
        </w:rPr>
        <w:t>平时成绩（作业、课堂提问、出勤、实验成绩、期末成绩</w:t>
      </w:r>
      <w:r w:rsidR="00CF38A0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3</w:t>
      </w: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个部分组成。</w:t>
      </w:r>
    </w:p>
    <w:p w14:paraId="1599CC3D" w14:textId="77777777" w:rsidR="00FE30F7" w:rsidRPr="00A5146F" w:rsidRDefault="00C50DF6" w:rsidP="005C22FD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1.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平时成绩（占总成绩的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）：采用百分制。平时成绩分作业（占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）和考勤（占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 w:rsidR="009861B4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）两个部分。评分标准如下表：</w:t>
      </w:r>
    </w:p>
    <w:tbl>
      <w:tblPr>
        <w:tblStyle w:val="a4"/>
        <w:tblW w:w="8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8"/>
        <w:gridCol w:w="6956"/>
      </w:tblGrid>
      <w:tr w:rsidR="00FE30F7" w:rsidRPr="00A5146F" w14:paraId="0E95873E" w14:textId="77777777" w:rsidTr="00041B77">
        <w:trPr>
          <w:trHeight w:val="351"/>
          <w:jc w:val="center"/>
        </w:trPr>
        <w:tc>
          <w:tcPr>
            <w:tcW w:w="1578" w:type="dxa"/>
            <w:vMerge w:val="restart"/>
            <w:vAlign w:val="center"/>
          </w:tcPr>
          <w:p w14:paraId="483D03D2" w14:textId="77777777" w:rsidR="00FE30F7" w:rsidRPr="00A5146F" w:rsidRDefault="00C50DF6" w:rsidP="005C22FD">
            <w:pPr>
              <w:spacing w:line="360" w:lineRule="auto"/>
              <w:ind w:firstLineChars="200" w:firstLine="422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56" w:type="dxa"/>
            <w:vAlign w:val="center"/>
          </w:tcPr>
          <w:p w14:paraId="67C869F3" w14:textId="77777777" w:rsidR="00FE30F7" w:rsidRPr="00A5146F" w:rsidRDefault="00C50DF6" w:rsidP="005C22FD">
            <w:pPr>
              <w:spacing w:line="360" w:lineRule="auto"/>
              <w:ind w:firstLineChars="1000" w:firstLine="2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041B77" w:rsidRPr="00A5146F" w14:paraId="12C7AAB4" w14:textId="77777777" w:rsidTr="00041B77">
        <w:trPr>
          <w:trHeight w:val="382"/>
          <w:jc w:val="center"/>
        </w:trPr>
        <w:tc>
          <w:tcPr>
            <w:tcW w:w="1578" w:type="dxa"/>
            <w:vMerge/>
            <w:vAlign w:val="center"/>
          </w:tcPr>
          <w:p w14:paraId="19720195" w14:textId="77777777" w:rsidR="00041B77" w:rsidRPr="00A5146F" w:rsidRDefault="00041B77" w:rsidP="005C22F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56" w:type="dxa"/>
          </w:tcPr>
          <w:p w14:paraId="45B3837A" w14:textId="77777777" w:rsidR="00041B77" w:rsidRPr="00A5146F" w:rsidRDefault="00D47162" w:rsidP="005C22F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1.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作业；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2.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考勤</w:t>
            </w:r>
          </w:p>
        </w:tc>
      </w:tr>
      <w:tr w:rsidR="009861B4" w:rsidRPr="00A5146F" w14:paraId="1A020B05" w14:textId="77777777" w:rsidTr="00DD1583">
        <w:trPr>
          <w:trHeight w:val="701"/>
          <w:jc w:val="center"/>
        </w:trPr>
        <w:tc>
          <w:tcPr>
            <w:tcW w:w="1578" w:type="dxa"/>
          </w:tcPr>
          <w:p w14:paraId="10EC6488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57D95E2B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90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100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56" w:type="dxa"/>
          </w:tcPr>
          <w:p w14:paraId="48FE6A44" w14:textId="77777777" w:rsidR="009861B4" w:rsidRPr="00DD1583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作业书写工整、书面整洁；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90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％以上的习题解答正确。</w:t>
            </w:r>
          </w:p>
          <w:p w14:paraId="633F99F4" w14:textId="77777777" w:rsidR="009861B4" w:rsidRPr="00A5146F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2.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出勤率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100%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。</w:t>
            </w:r>
          </w:p>
        </w:tc>
      </w:tr>
      <w:tr w:rsidR="009861B4" w:rsidRPr="00A5146F" w14:paraId="56F20D77" w14:textId="77777777" w:rsidTr="00041B77">
        <w:trPr>
          <w:jc w:val="center"/>
        </w:trPr>
        <w:tc>
          <w:tcPr>
            <w:tcW w:w="1578" w:type="dxa"/>
          </w:tcPr>
          <w:p w14:paraId="5B6D8F70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1524A69D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89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56" w:type="dxa"/>
          </w:tcPr>
          <w:p w14:paraId="3A18903B" w14:textId="77777777" w:rsidR="009861B4" w:rsidRPr="00DD1583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作业书写工整、书面整洁；；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80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％以上的习题解答正确。</w:t>
            </w:r>
          </w:p>
          <w:p w14:paraId="5B61EDF1" w14:textId="77777777" w:rsidR="009861B4" w:rsidRPr="00A5146F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2.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未请假缺课一次。</w:t>
            </w:r>
          </w:p>
        </w:tc>
      </w:tr>
      <w:tr w:rsidR="009861B4" w:rsidRPr="00A5146F" w14:paraId="1FE2603C" w14:textId="77777777" w:rsidTr="00041B77">
        <w:trPr>
          <w:jc w:val="center"/>
        </w:trPr>
        <w:tc>
          <w:tcPr>
            <w:tcW w:w="1578" w:type="dxa"/>
          </w:tcPr>
          <w:p w14:paraId="1EFB830C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31DF1DA8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79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56" w:type="dxa"/>
          </w:tcPr>
          <w:p w14:paraId="578175A5" w14:textId="77777777" w:rsidR="00F132DA" w:rsidRPr="00DD1583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作业书写较工整、书面较整洁；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70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％以上的习题解答正确。</w:t>
            </w:r>
          </w:p>
          <w:p w14:paraId="1C8B1CF3" w14:textId="77777777" w:rsidR="009861B4" w:rsidRPr="00A5146F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2.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未请假缺课两次。</w:t>
            </w:r>
          </w:p>
        </w:tc>
      </w:tr>
      <w:tr w:rsidR="009861B4" w:rsidRPr="00A5146F" w14:paraId="0A0860B1" w14:textId="77777777" w:rsidTr="00041B77">
        <w:trPr>
          <w:jc w:val="center"/>
        </w:trPr>
        <w:tc>
          <w:tcPr>
            <w:tcW w:w="1578" w:type="dxa"/>
          </w:tcPr>
          <w:p w14:paraId="4A929BFD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7577099B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～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69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956" w:type="dxa"/>
          </w:tcPr>
          <w:p w14:paraId="72B87132" w14:textId="77777777" w:rsidR="009861B4" w:rsidRPr="00DD1583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作业书写一般、书面整洁度一般；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60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％以上的习题解答正确。</w:t>
            </w:r>
          </w:p>
          <w:p w14:paraId="28DB8EF7" w14:textId="77777777" w:rsidR="009861B4" w:rsidRPr="00A5146F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2.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未请假缺课三次。</w:t>
            </w:r>
          </w:p>
        </w:tc>
      </w:tr>
      <w:tr w:rsidR="009861B4" w:rsidRPr="00A5146F" w14:paraId="24E99895" w14:textId="77777777" w:rsidTr="00041B77">
        <w:trPr>
          <w:jc w:val="center"/>
        </w:trPr>
        <w:tc>
          <w:tcPr>
            <w:tcW w:w="1578" w:type="dxa"/>
          </w:tcPr>
          <w:p w14:paraId="7E721A4C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7A67D80E" w14:textId="77777777" w:rsidR="009861B4" w:rsidRPr="00A5146F" w:rsidRDefault="009861B4" w:rsidP="00A5146F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60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956" w:type="dxa"/>
          </w:tcPr>
          <w:p w14:paraId="7CD89A6D" w14:textId="77777777" w:rsidR="009861B4" w:rsidRPr="00DD1583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1.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字迹模糊、卷面书写零乱；超过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40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％的习题解答不正确。</w:t>
            </w:r>
          </w:p>
          <w:p w14:paraId="1CA945DB" w14:textId="77777777" w:rsidR="009861B4" w:rsidRPr="00A5146F" w:rsidRDefault="009861B4" w:rsidP="00DD1583">
            <w:pPr>
              <w:ind w:left="107" w:right="117" w:firstLine="3"/>
              <w:rPr>
                <w:rFonts w:ascii="Times New Roman" w:eastAsiaTheme="minorEastAsia" w:hAnsi="Times New Roman" w:cs="Times New Roman"/>
                <w:color w:val="333333"/>
                <w:spacing w:val="5"/>
                <w:position w:val="12"/>
                <w:sz w:val="21"/>
                <w:szCs w:val="21"/>
              </w:rPr>
            </w:pP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2.</w:t>
            </w:r>
            <w:r w:rsidRPr="00DD1583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未请假缺课四次及以上。</w:t>
            </w:r>
          </w:p>
        </w:tc>
      </w:tr>
    </w:tbl>
    <w:p w14:paraId="308F648C" w14:textId="77777777" w:rsidR="009861B4" w:rsidRPr="00A5146F" w:rsidRDefault="009861B4" w:rsidP="005C22FD">
      <w:pPr>
        <w:spacing w:before="66" w:line="360" w:lineRule="auto"/>
        <w:ind w:firstLine="2230"/>
        <w:rPr>
          <w:rFonts w:ascii="Times New Roman" w:eastAsiaTheme="minorEastAsia" w:hAnsi="Times New Roman" w:cs="Times New Roman"/>
          <w:spacing w:val="5"/>
          <w:position w:val="1"/>
          <w:sz w:val="20"/>
          <w:szCs w:val="20"/>
        </w:rPr>
      </w:pPr>
    </w:p>
    <w:p w14:paraId="08110F3A" w14:textId="77777777" w:rsidR="009861B4" w:rsidRPr="00A5146F" w:rsidRDefault="009861B4" w:rsidP="005C22FD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2.</w:t>
      </w: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实验成绩（占总成绩的</w:t>
      </w:r>
      <w:r w:rsidR="003228B5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</w:t>
      </w: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0%</w:t>
      </w: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）：采用百分制。评分标准如下表：</w:t>
      </w:r>
    </w:p>
    <w:p w14:paraId="1181D8AC" w14:textId="77777777" w:rsidR="009861B4" w:rsidRPr="00A5146F" w:rsidRDefault="009861B4" w:rsidP="005C22F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8506" w:type="dxa"/>
        <w:tblInd w:w="-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6"/>
      </w:tblGrid>
      <w:tr w:rsidR="008D6DBC" w:rsidRPr="00A5146F" w14:paraId="07F88461" w14:textId="77777777" w:rsidTr="009F14D9">
        <w:trPr>
          <w:trHeight w:val="38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2" w:space="0" w:color="000000"/>
            </w:tcBorders>
            <w:vAlign w:val="center"/>
          </w:tcPr>
          <w:p w14:paraId="3D620598" w14:textId="77777777" w:rsidR="008D6DBC" w:rsidRPr="00A5146F" w:rsidRDefault="008D6DBC" w:rsidP="005C22FD">
            <w:pPr>
              <w:spacing w:line="360" w:lineRule="auto"/>
              <w:ind w:firstLineChars="200" w:firstLine="422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47D5A27" w14:textId="77777777" w:rsidR="008D6DBC" w:rsidRPr="00A5146F" w:rsidRDefault="008D6DBC" w:rsidP="005C22FD">
            <w:pPr>
              <w:spacing w:before="96" w:line="360" w:lineRule="auto"/>
              <w:ind w:firstLine="220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评分标准</w:t>
            </w:r>
          </w:p>
        </w:tc>
      </w:tr>
      <w:tr w:rsidR="008D6DBC" w:rsidRPr="00A5146F" w14:paraId="10DC8121" w14:textId="77777777" w:rsidTr="009F14D9">
        <w:trPr>
          <w:trHeight w:val="387"/>
        </w:trPr>
        <w:tc>
          <w:tcPr>
            <w:tcW w:w="1560" w:type="dxa"/>
            <w:vMerge/>
            <w:tcBorders>
              <w:top w:val="none" w:sz="2" w:space="0" w:color="000000"/>
              <w:left w:val="single" w:sz="12" w:space="0" w:color="000000"/>
            </w:tcBorders>
          </w:tcPr>
          <w:p w14:paraId="63FB3A9A" w14:textId="77777777" w:rsidR="008D6DBC" w:rsidRPr="00A5146F" w:rsidRDefault="008D6DBC" w:rsidP="005C22FD">
            <w:pPr>
              <w:spacing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38041D15" w14:textId="77777777" w:rsidR="008D6DBC" w:rsidRPr="00A5146F" w:rsidRDefault="008D6DBC" w:rsidP="005C22FD">
            <w:pPr>
              <w:spacing w:before="87" w:line="360" w:lineRule="auto"/>
              <w:ind w:firstLine="306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pacing w:val="8"/>
                <w:sz w:val="21"/>
                <w:szCs w:val="21"/>
              </w:rPr>
              <w:t>实</w:t>
            </w:r>
            <w:r w:rsidRPr="00A5146F">
              <w:rPr>
                <w:rFonts w:ascii="Times New Roman" w:eastAsiaTheme="minorEastAsia" w:hAnsi="Times New Roman" w:cs="Times New Roman"/>
                <w:spacing w:val="7"/>
                <w:sz w:val="21"/>
                <w:szCs w:val="21"/>
              </w:rPr>
              <w:t>验报告</w:t>
            </w:r>
          </w:p>
        </w:tc>
      </w:tr>
      <w:tr w:rsidR="008D6DBC" w:rsidRPr="00A5146F" w14:paraId="4CCAF226" w14:textId="77777777" w:rsidTr="009F14D9">
        <w:trPr>
          <w:trHeight w:val="662"/>
        </w:trPr>
        <w:tc>
          <w:tcPr>
            <w:tcW w:w="1560" w:type="dxa"/>
            <w:tcBorders>
              <w:left w:val="single" w:sz="12" w:space="0" w:color="000000"/>
            </w:tcBorders>
          </w:tcPr>
          <w:p w14:paraId="765281F0" w14:textId="77777777" w:rsidR="008D6DBC" w:rsidRPr="00A5146F" w:rsidRDefault="008D6DBC" w:rsidP="00A5146F">
            <w:pPr>
              <w:ind w:left="115" w:right="119" w:firstLine="45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优秀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90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4"/>
                <w:sz w:val="21"/>
                <w:szCs w:val="21"/>
              </w:rPr>
              <w:t>～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100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分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564FC1CE" w14:textId="77777777" w:rsidR="008D6DBC" w:rsidRPr="00A5146F" w:rsidRDefault="008D6DBC" w:rsidP="00A5146F">
            <w:pPr>
              <w:ind w:left="107" w:right="117" w:firstLine="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实验报告数据记录全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面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90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％以上的数据准确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实验内容和步骤详细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结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7"/>
                <w:sz w:val="21"/>
                <w:szCs w:val="21"/>
              </w:rPr>
              <w:t>论正确无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误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8"/>
                <w:sz w:val="21"/>
                <w:szCs w:val="21"/>
              </w:rPr>
              <w:t>。</w:t>
            </w:r>
          </w:p>
        </w:tc>
      </w:tr>
      <w:tr w:rsidR="008D6DBC" w:rsidRPr="00A5146F" w14:paraId="08C50C28" w14:textId="77777777" w:rsidTr="009F14D9">
        <w:trPr>
          <w:trHeight w:val="756"/>
        </w:trPr>
        <w:tc>
          <w:tcPr>
            <w:tcW w:w="1560" w:type="dxa"/>
            <w:tcBorders>
              <w:left w:val="single" w:sz="12" w:space="0" w:color="000000"/>
            </w:tcBorders>
          </w:tcPr>
          <w:p w14:paraId="20B86E61" w14:textId="77777777" w:rsidR="008D6DBC" w:rsidRPr="00103AA2" w:rsidRDefault="008D6DBC" w:rsidP="00103AA2">
            <w:pPr>
              <w:ind w:left="115" w:right="119" w:firstLine="454"/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良好</w:t>
            </w:r>
          </w:p>
          <w:p w14:paraId="5E6F3928" w14:textId="77777777" w:rsidR="008D6DBC" w:rsidRPr="00103AA2" w:rsidRDefault="008D6DBC" w:rsidP="00103AA2">
            <w:pPr>
              <w:ind w:left="115" w:right="119"/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（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80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89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分）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6BF09D07" w14:textId="77777777" w:rsidR="008D6DBC" w:rsidRPr="00A5146F" w:rsidRDefault="008D6DBC" w:rsidP="00A5146F">
            <w:pPr>
              <w:ind w:left="107" w:right="117" w:firstLine="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实验报告数据记录全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面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80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％以上的数据准确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实验内容和步骤详细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结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论较正确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7"/>
                <w:sz w:val="21"/>
                <w:szCs w:val="21"/>
              </w:rPr>
              <w:t>。</w:t>
            </w:r>
          </w:p>
        </w:tc>
      </w:tr>
      <w:tr w:rsidR="008D6DBC" w:rsidRPr="00A5146F" w14:paraId="473B899A" w14:textId="77777777" w:rsidTr="009F14D9">
        <w:trPr>
          <w:trHeight w:val="776"/>
        </w:trPr>
        <w:tc>
          <w:tcPr>
            <w:tcW w:w="1560" w:type="dxa"/>
            <w:tcBorders>
              <w:left w:val="single" w:sz="12" w:space="0" w:color="000000"/>
            </w:tcBorders>
          </w:tcPr>
          <w:p w14:paraId="0A7022B1" w14:textId="77777777" w:rsidR="008D6DBC" w:rsidRPr="00103AA2" w:rsidRDefault="008D6DBC" w:rsidP="00103AA2">
            <w:pPr>
              <w:ind w:left="115" w:right="119" w:firstLine="454"/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中等</w:t>
            </w:r>
          </w:p>
          <w:p w14:paraId="0AEF90B5" w14:textId="77777777" w:rsidR="008D6DBC" w:rsidRPr="00103AA2" w:rsidRDefault="008D6DBC" w:rsidP="00103AA2">
            <w:pPr>
              <w:ind w:left="115" w:right="119"/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（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70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79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分）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</w:tcPr>
          <w:p w14:paraId="238F3045" w14:textId="77777777" w:rsidR="008D6DBC" w:rsidRPr="00A5146F" w:rsidRDefault="008D6DBC" w:rsidP="00A5146F">
            <w:pPr>
              <w:ind w:left="110" w:right="4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实验报告数据记录较全面，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70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％以上的数据准确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实验内容和步骤较详细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，结论较正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7"/>
                <w:sz w:val="21"/>
                <w:szCs w:val="21"/>
              </w:rPr>
              <w:t>。</w:t>
            </w:r>
          </w:p>
        </w:tc>
      </w:tr>
      <w:tr w:rsidR="008D6DBC" w:rsidRPr="00A5146F" w14:paraId="095A605A" w14:textId="77777777" w:rsidTr="009F14D9">
        <w:trPr>
          <w:trHeight w:val="756"/>
        </w:trPr>
        <w:tc>
          <w:tcPr>
            <w:tcW w:w="1560" w:type="dxa"/>
            <w:tcBorders>
              <w:left w:val="single" w:sz="12" w:space="0" w:color="000000"/>
              <w:bottom w:val="single" w:sz="2" w:space="0" w:color="000000"/>
            </w:tcBorders>
          </w:tcPr>
          <w:p w14:paraId="521ABE2C" w14:textId="77777777" w:rsidR="008D6DBC" w:rsidRPr="00103AA2" w:rsidRDefault="008D6DBC" w:rsidP="00103AA2">
            <w:pPr>
              <w:ind w:left="115" w:right="119" w:firstLine="454"/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及格</w:t>
            </w:r>
          </w:p>
          <w:p w14:paraId="66FE8708" w14:textId="77777777" w:rsidR="008D6DBC" w:rsidRPr="00A5146F" w:rsidRDefault="008D6DBC" w:rsidP="00103AA2">
            <w:pPr>
              <w:ind w:left="115" w:right="119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（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60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～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69</w:t>
            </w:r>
            <w:r w:rsidRPr="00103AA2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分）</w:t>
            </w:r>
          </w:p>
        </w:tc>
        <w:tc>
          <w:tcPr>
            <w:tcW w:w="6946" w:type="dxa"/>
            <w:tcBorders>
              <w:bottom w:val="single" w:sz="2" w:space="0" w:color="000000"/>
              <w:right w:val="single" w:sz="12" w:space="0" w:color="000000"/>
            </w:tcBorders>
          </w:tcPr>
          <w:p w14:paraId="4D8F3112" w14:textId="77777777" w:rsidR="008D6DBC" w:rsidRPr="00A5146F" w:rsidRDefault="008D6DBC" w:rsidP="00A5146F">
            <w:pPr>
              <w:ind w:left="110" w:right="43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有实验报告的数据记录，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60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％以上的数据准确，有一定的实验内容和步骤，能给出实验结论。</w:t>
            </w:r>
          </w:p>
        </w:tc>
      </w:tr>
      <w:tr w:rsidR="008D6DBC" w:rsidRPr="00A5146F" w14:paraId="0470E581" w14:textId="77777777" w:rsidTr="00607486">
        <w:trPr>
          <w:trHeight w:val="572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</w:tcPr>
          <w:p w14:paraId="6B2F03E1" w14:textId="77777777" w:rsidR="008D6DBC" w:rsidRPr="00A5146F" w:rsidRDefault="008D6DBC" w:rsidP="00A5146F">
            <w:pPr>
              <w:ind w:left="266" w:right="282" w:firstLine="202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6"/>
                <w:sz w:val="21"/>
                <w:szCs w:val="21"/>
              </w:rPr>
              <w:t>不及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格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（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"/>
                <w:sz w:val="21"/>
                <w:szCs w:val="21"/>
              </w:rPr>
              <w:t>60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2"/>
                <w:sz w:val="21"/>
                <w:szCs w:val="21"/>
              </w:rPr>
              <w:t>以下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3"/>
                <w:sz w:val="21"/>
                <w:szCs w:val="21"/>
              </w:rPr>
              <w:t>）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</w:tcPr>
          <w:p w14:paraId="05B4CEDF" w14:textId="77777777" w:rsidR="008D6DBC" w:rsidRPr="00A5146F" w:rsidRDefault="008D6DBC" w:rsidP="00A5146F">
            <w:pPr>
              <w:ind w:firstLine="11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pacing w:val="10"/>
                <w:sz w:val="21"/>
                <w:szCs w:val="21"/>
              </w:rPr>
              <w:t>实验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报告所记录数据超过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5"/>
                <w:sz w:val="21"/>
                <w:szCs w:val="21"/>
              </w:rPr>
              <w:t>40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％不准确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，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9"/>
                <w:sz w:val="21"/>
                <w:szCs w:val="21"/>
              </w:rPr>
              <w:t>缺少实验内容和步骤等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pacing w:val="11"/>
                <w:sz w:val="21"/>
                <w:szCs w:val="21"/>
              </w:rPr>
              <w:t>。</w:t>
            </w:r>
          </w:p>
        </w:tc>
      </w:tr>
    </w:tbl>
    <w:p w14:paraId="7A214AF2" w14:textId="77777777" w:rsidR="009861B4" w:rsidRPr="00A5146F" w:rsidRDefault="009861B4" w:rsidP="005C22FD">
      <w:pPr>
        <w:spacing w:line="360" w:lineRule="auto"/>
        <w:rPr>
          <w:rFonts w:ascii="Times New Roman" w:hAnsi="Times New Roman" w:cs="Times New Roman"/>
        </w:rPr>
      </w:pPr>
    </w:p>
    <w:p w14:paraId="6A4511E2" w14:textId="77777777" w:rsidR="00FE30F7" w:rsidRPr="00A5146F" w:rsidRDefault="0014078B" w:rsidP="005C22FD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lastRenderedPageBreak/>
        <w:t>3</w:t>
      </w:r>
      <w:r w:rsidR="00C50DF6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  <w:r w:rsidR="00C50DF6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期末考试（占总成绩的</w:t>
      </w:r>
      <w:r w:rsidR="003228B5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6</w:t>
      </w:r>
      <w:r w:rsidR="00CF38A0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0</w:t>
      </w:r>
      <w:r w:rsidR="00C50DF6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%</w:t>
      </w:r>
      <w:r w:rsidR="00C50DF6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</w:t>
      </w:r>
      <w:r w:rsidR="00FA6A61" w:rsidRPr="00A5146F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采用百分制。期末考查的考核内容和分值分配情况请见下表：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5088"/>
        <w:gridCol w:w="843"/>
        <w:gridCol w:w="798"/>
        <w:gridCol w:w="678"/>
      </w:tblGrid>
      <w:tr w:rsidR="004E16AC" w:rsidRPr="00A5146F" w14:paraId="17345CCE" w14:textId="77777777" w:rsidTr="00A431A1">
        <w:trPr>
          <w:trHeight w:val="340"/>
          <w:jc w:val="center"/>
        </w:trPr>
        <w:tc>
          <w:tcPr>
            <w:tcW w:w="1489" w:type="dxa"/>
            <w:vAlign w:val="center"/>
          </w:tcPr>
          <w:p w14:paraId="76CC018F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考核</w:t>
            </w:r>
          </w:p>
          <w:p w14:paraId="0B64D1D3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模块</w:t>
            </w:r>
          </w:p>
        </w:tc>
        <w:tc>
          <w:tcPr>
            <w:tcW w:w="5088" w:type="dxa"/>
            <w:vAlign w:val="center"/>
          </w:tcPr>
          <w:p w14:paraId="35D23D55" w14:textId="77777777" w:rsidR="004E16AC" w:rsidRPr="00A5146F" w:rsidRDefault="004E16AC" w:rsidP="005C22FD">
            <w:pPr>
              <w:snapToGrid w:val="0"/>
              <w:spacing w:line="360" w:lineRule="auto"/>
              <w:ind w:left="18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843" w:type="dxa"/>
          </w:tcPr>
          <w:p w14:paraId="5D87A9C3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</w:t>
            </w:r>
          </w:p>
          <w:p w14:paraId="38888D69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题型</w:t>
            </w:r>
          </w:p>
        </w:tc>
        <w:tc>
          <w:tcPr>
            <w:tcW w:w="798" w:type="dxa"/>
            <w:vAlign w:val="center"/>
          </w:tcPr>
          <w:p w14:paraId="69A5BA60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15EBEEC9" w14:textId="77777777" w:rsidR="004E16AC" w:rsidRPr="00A5146F" w:rsidRDefault="004E16AC" w:rsidP="005C22FD">
            <w:pPr>
              <w:snapToGri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  <w:t>分值</w:t>
            </w:r>
          </w:p>
        </w:tc>
      </w:tr>
      <w:tr w:rsidR="00923394" w:rsidRPr="00A5146F" w14:paraId="020E2067" w14:textId="77777777" w:rsidTr="00D62C3D">
        <w:trPr>
          <w:trHeight w:val="339"/>
          <w:jc w:val="center"/>
        </w:trPr>
        <w:tc>
          <w:tcPr>
            <w:tcW w:w="1489" w:type="dxa"/>
            <w:vAlign w:val="center"/>
          </w:tcPr>
          <w:p w14:paraId="4ED8FEC3" w14:textId="77777777" w:rsidR="00923394" w:rsidRPr="00A5146F" w:rsidRDefault="00923394" w:rsidP="00D62C3D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绪论</w:t>
            </w:r>
          </w:p>
        </w:tc>
        <w:tc>
          <w:tcPr>
            <w:tcW w:w="5088" w:type="dxa"/>
            <w:vAlign w:val="center"/>
          </w:tcPr>
          <w:p w14:paraId="75B253F5" w14:textId="77777777" w:rsidR="00923394" w:rsidRPr="00A5146F" w:rsidRDefault="00923394" w:rsidP="00D62C3D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信号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的区分</w:t>
            </w:r>
            <w:r w:rsidRPr="00923394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、电子信息系统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的结构与功能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</w:p>
        </w:tc>
        <w:tc>
          <w:tcPr>
            <w:tcW w:w="843" w:type="dxa"/>
            <w:vAlign w:val="center"/>
          </w:tcPr>
          <w:p w14:paraId="554BC508" w14:textId="77777777" w:rsidR="00923394" w:rsidRPr="00A5146F" w:rsidRDefault="00923394" w:rsidP="00D62C3D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填空选择</w:t>
            </w:r>
          </w:p>
        </w:tc>
        <w:tc>
          <w:tcPr>
            <w:tcW w:w="798" w:type="dxa"/>
          </w:tcPr>
          <w:p w14:paraId="56D29474" w14:textId="77777777" w:rsidR="00923394" w:rsidRPr="00A5146F" w:rsidRDefault="00923394" w:rsidP="00D62C3D">
            <w:pPr>
              <w:jc w:val="center"/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67960A18" w14:textId="77777777" w:rsidR="00923394" w:rsidRPr="00A5146F" w:rsidRDefault="00116A24" w:rsidP="00D62C3D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4E16AC" w:rsidRPr="00A5146F" w14:paraId="5D8500DD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72FDAF2F" w14:textId="77777777" w:rsidR="004E16AC" w:rsidRPr="00A5146F" w:rsidRDefault="004E16A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常用半导体器件</w:t>
            </w:r>
          </w:p>
        </w:tc>
        <w:tc>
          <w:tcPr>
            <w:tcW w:w="5088" w:type="dxa"/>
            <w:vAlign w:val="center"/>
          </w:tcPr>
          <w:p w14:paraId="09369EE2" w14:textId="77777777" w:rsidR="004E16AC" w:rsidRPr="00A5146F" w:rsidRDefault="004E16A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对电路元件</w:t>
            </w: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二极管、三极管</w:t>
            </w: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特性的掌握</w:t>
            </w:r>
          </w:p>
        </w:tc>
        <w:tc>
          <w:tcPr>
            <w:tcW w:w="843" w:type="dxa"/>
            <w:vAlign w:val="center"/>
          </w:tcPr>
          <w:p w14:paraId="0F79F170" w14:textId="77777777" w:rsidR="004E16AC" w:rsidRPr="00A5146F" w:rsidRDefault="004E16A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填空选择</w:t>
            </w:r>
          </w:p>
        </w:tc>
        <w:tc>
          <w:tcPr>
            <w:tcW w:w="798" w:type="dxa"/>
          </w:tcPr>
          <w:p w14:paraId="5430050B" w14:textId="77777777" w:rsidR="004E16AC" w:rsidRPr="00A5146F" w:rsidRDefault="004E16AC" w:rsidP="00A5146F">
            <w:pPr>
              <w:jc w:val="center"/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513E490B" w14:textId="77777777" w:rsidR="004E16AC" w:rsidRPr="00A5146F" w:rsidRDefault="00116A24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8</w:t>
            </w:r>
          </w:p>
        </w:tc>
      </w:tr>
      <w:tr w:rsidR="00B1230C" w:rsidRPr="00A5146F" w14:paraId="5FE9E2B8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527EFE44" w14:textId="77777777" w:rsidR="00B1230C" w:rsidRPr="00A5146F" w:rsidRDefault="00B1230C" w:rsidP="00A5146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共射放大电路</w:t>
            </w:r>
          </w:p>
        </w:tc>
        <w:tc>
          <w:tcPr>
            <w:tcW w:w="5088" w:type="dxa"/>
            <w:vAlign w:val="center"/>
          </w:tcPr>
          <w:p w14:paraId="6CED6AB1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共射放大电路主要性能指标的分析计算</w:t>
            </w:r>
          </w:p>
        </w:tc>
        <w:tc>
          <w:tcPr>
            <w:tcW w:w="843" w:type="dxa"/>
            <w:vAlign w:val="center"/>
          </w:tcPr>
          <w:p w14:paraId="6B22E908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计算</w:t>
            </w:r>
          </w:p>
        </w:tc>
        <w:tc>
          <w:tcPr>
            <w:tcW w:w="798" w:type="dxa"/>
          </w:tcPr>
          <w:p w14:paraId="3552C4EE" w14:textId="77777777" w:rsidR="00B1230C" w:rsidRPr="00A5146F" w:rsidRDefault="00B1230C" w:rsidP="00A5146F">
            <w:pPr>
              <w:jc w:val="center"/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43599D07" w14:textId="77777777" w:rsidR="00B1230C" w:rsidRPr="00A5146F" w:rsidRDefault="00B630F2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51622EC9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2AAB8A22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基本放大电路</w:t>
            </w:r>
          </w:p>
        </w:tc>
        <w:tc>
          <w:tcPr>
            <w:tcW w:w="5088" w:type="dxa"/>
            <w:vAlign w:val="center"/>
          </w:tcPr>
          <w:p w14:paraId="11DEF34D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多级放大电路分析的静态、动态参数分析、计算</w:t>
            </w:r>
          </w:p>
        </w:tc>
        <w:tc>
          <w:tcPr>
            <w:tcW w:w="843" w:type="dxa"/>
            <w:vAlign w:val="center"/>
          </w:tcPr>
          <w:p w14:paraId="3128863F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计算</w:t>
            </w:r>
          </w:p>
        </w:tc>
        <w:tc>
          <w:tcPr>
            <w:tcW w:w="798" w:type="dxa"/>
          </w:tcPr>
          <w:p w14:paraId="7AB2FE58" w14:textId="77777777" w:rsidR="00B1230C" w:rsidRPr="00A5146F" w:rsidRDefault="00B1230C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3FD45F8B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630F2" w:rsidRPr="00A5146F" w14:paraId="376C3465" w14:textId="77777777" w:rsidTr="00AD643A">
        <w:trPr>
          <w:trHeight w:val="339"/>
          <w:jc w:val="center"/>
        </w:trPr>
        <w:tc>
          <w:tcPr>
            <w:tcW w:w="1489" w:type="dxa"/>
            <w:vAlign w:val="center"/>
          </w:tcPr>
          <w:p w14:paraId="3EA9C650" w14:textId="77777777" w:rsidR="00B630F2" w:rsidRPr="00A5146F" w:rsidRDefault="00B630F2" w:rsidP="00AD643A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集成运算放大电路</w:t>
            </w:r>
          </w:p>
        </w:tc>
        <w:tc>
          <w:tcPr>
            <w:tcW w:w="5088" w:type="dxa"/>
            <w:vAlign w:val="center"/>
          </w:tcPr>
          <w:p w14:paraId="1229B71E" w14:textId="77777777" w:rsidR="00B630F2" w:rsidRPr="00A5146F" w:rsidRDefault="00F32F49" w:rsidP="00B630F2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F32F49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多级放大电路的耦合方式及动态分析</w:t>
            </w:r>
            <w:r w:rsidR="009118B8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、</w:t>
            </w:r>
            <w:r w:rsidR="00B630F2"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集成放大电路内部结构及工作原理</w:t>
            </w:r>
            <w:r w:rsidR="00B630F2"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、性能指标</w:t>
            </w:r>
          </w:p>
        </w:tc>
        <w:tc>
          <w:tcPr>
            <w:tcW w:w="843" w:type="dxa"/>
            <w:vAlign w:val="center"/>
          </w:tcPr>
          <w:p w14:paraId="6562BB62" w14:textId="77777777" w:rsidR="00B630F2" w:rsidRPr="00A5146F" w:rsidRDefault="00B630F2" w:rsidP="00AD643A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填空选择</w:t>
            </w:r>
          </w:p>
        </w:tc>
        <w:tc>
          <w:tcPr>
            <w:tcW w:w="798" w:type="dxa"/>
          </w:tcPr>
          <w:p w14:paraId="17BB955E" w14:textId="77777777" w:rsidR="00B630F2" w:rsidRPr="00A5146F" w:rsidRDefault="009118B8" w:rsidP="00AD643A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125DE6CE" w14:textId="77777777" w:rsidR="00B630F2" w:rsidRPr="00A5146F" w:rsidRDefault="009118B8" w:rsidP="00AD643A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52EC5974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4D22CC13" w14:textId="77777777" w:rsidR="00B1230C" w:rsidRPr="00A5146F" w:rsidRDefault="00B630F2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集成运放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中的单元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电路</w:t>
            </w:r>
          </w:p>
        </w:tc>
        <w:tc>
          <w:tcPr>
            <w:tcW w:w="5088" w:type="dxa"/>
            <w:vAlign w:val="center"/>
          </w:tcPr>
          <w:p w14:paraId="4AFBD662" w14:textId="77777777" w:rsidR="00B1230C" w:rsidRPr="00A5146F" w:rsidRDefault="00B630F2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集成运放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中的差分放大电路、电流源电路</w:t>
            </w: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的组成、工作原理</w:t>
            </w:r>
            <w:r w:rsid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、</w:t>
            </w:r>
            <w:r w:rsidR="00F32F49" w:rsidRPr="00F32F4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集成运放四种不同的输入、输出方式下的参数计算方法</w:t>
            </w:r>
          </w:p>
        </w:tc>
        <w:tc>
          <w:tcPr>
            <w:tcW w:w="843" w:type="dxa"/>
            <w:vAlign w:val="center"/>
          </w:tcPr>
          <w:p w14:paraId="3A5C5381" w14:textId="77777777" w:rsidR="00B1230C" w:rsidRPr="00A5146F" w:rsidRDefault="00F32F49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计算</w:t>
            </w:r>
          </w:p>
        </w:tc>
        <w:tc>
          <w:tcPr>
            <w:tcW w:w="798" w:type="dxa"/>
          </w:tcPr>
          <w:p w14:paraId="02FC56E8" w14:textId="77777777" w:rsidR="00B1230C" w:rsidRPr="00A5146F" w:rsidRDefault="00F32F49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259EA9FF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15578D90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5030A25D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放大电路中的反馈</w:t>
            </w:r>
          </w:p>
        </w:tc>
        <w:tc>
          <w:tcPr>
            <w:tcW w:w="5088" w:type="dxa"/>
            <w:vAlign w:val="center"/>
          </w:tcPr>
          <w:p w14:paraId="74D1A0D9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交流负反馈四种类型判断方法</w:t>
            </w:r>
          </w:p>
        </w:tc>
        <w:tc>
          <w:tcPr>
            <w:tcW w:w="843" w:type="dxa"/>
            <w:vAlign w:val="center"/>
          </w:tcPr>
          <w:p w14:paraId="2914A795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判断分析</w:t>
            </w:r>
          </w:p>
        </w:tc>
        <w:tc>
          <w:tcPr>
            <w:tcW w:w="798" w:type="dxa"/>
          </w:tcPr>
          <w:p w14:paraId="186DD79F" w14:textId="77777777" w:rsidR="00B1230C" w:rsidRPr="00A5146F" w:rsidRDefault="00B1230C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48F5B618" w14:textId="77777777" w:rsidR="00B1230C" w:rsidRPr="00A5146F" w:rsidRDefault="00116A24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B1230C" w:rsidRPr="00A5146F" w14:paraId="39E42FE8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5ADE94CB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hAnsi="Times New Roman" w:cs="Times New Roman"/>
                <w:sz w:val="21"/>
                <w:szCs w:val="21"/>
              </w:rPr>
              <w:t>深度负反馈放大电路</w:t>
            </w:r>
          </w:p>
        </w:tc>
        <w:tc>
          <w:tcPr>
            <w:tcW w:w="5088" w:type="dxa"/>
            <w:vAlign w:val="center"/>
          </w:tcPr>
          <w:p w14:paraId="27FF1487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深度负反馈下的电压放大倍数及反馈系数的计算</w:t>
            </w:r>
          </w:p>
        </w:tc>
        <w:tc>
          <w:tcPr>
            <w:tcW w:w="843" w:type="dxa"/>
            <w:vAlign w:val="center"/>
          </w:tcPr>
          <w:p w14:paraId="7FC33E47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计算</w:t>
            </w:r>
          </w:p>
        </w:tc>
        <w:tc>
          <w:tcPr>
            <w:tcW w:w="798" w:type="dxa"/>
          </w:tcPr>
          <w:p w14:paraId="003935B0" w14:textId="77777777" w:rsidR="00B1230C" w:rsidRPr="00A5146F" w:rsidRDefault="00B1230C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2DCD5936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691AC482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020E9D7E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信号的运算与处理</w:t>
            </w:r>
          </w:p>
        </w:tc>
        <w:tc>
          <w:tcPr>
            <w:tcW w:w="5088" w:type="dxa"/>
            <w:vAlign w:val="center"/>
          </w:tcPr>
          <w:p w14:paraId="05BCA5D2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运算放大电路输入输出之间的关系</w:t>
            </w:r>
          </w:p>
        </w:tc>
        <w:tc>
          <w:tcPr>
            <w:tcW w:w="843" w:type="dxa"/>
            <w:vAlign w:val="center"/>
          </w:tcPr>
          <w:p w14:paraId="313221DD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计算</w:t>
            </w:r>
          </w:p>
        </w:tc>
        <w:tc>
          <w:tcPr>
            <w:tcW w:w="798" w:type="dxa"/>
          </w:tcPr>
          <w:p w14:paraId="6B49EB12" w14:textId="77777777" w:rsidR="00B1230C" w:rsidRPr="00A5146F" w:rsidRDefault="00B1230C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0DCC13A8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34D61DC3" w14:textId="77777777" w:rsidTr="00A431A1">
        <w:trPr>
          <w:trHeight w:val="339"/>
          <w:jc w:val="center"/>
        </w:trPr>
        <w:tc>
          <w:tcPr>
            <w:tcW w:w="1489" w:type="dxa"/>
            <w:vAlign w:val="center"/>
          </w:tcPr>
          <w:p w14:paraId="42F19D12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功率放大电路</w:t>
            </w:r>
          </w:p>
        </w:tc>
        <w:tc>
          <w:tcPr>
            <w:tcW w:w="5088" w:type="dxa"/>
            <w:vAlign w:val="center"/>
          </w:tcPr>
          <w:p w14:paraId="4A23A051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功率放大电路的性能指标分析、计算</w:t>
            </w:r>
          </w:p>
        </w:tc>
        <w:tc>
          <w:tcPr>
            <w:tcW w:w="843" w:type="dxa"/>
            <w:vAlign w:val="center"/>
          </w:tcPr>
          <w:p w14:paraId="53CA2907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填空选择</w:t>
            </w:r>
          </w:p>
        </w:tc>
        <w:tc>
          <w:tcPr>
            <w:tcW w:w="798" w:type="dxa"/>
          </w:tcPr>
          <w:p w14:paraId="0D94D713" w14:textId="77777777" w:rsidR="00B1230C" w:rsidRPr="00A5146F" w:rsidRDefault="00B1230C" w:rsidP="00A5146F">
            <w:pPr>
              <w:jc w:val="center"/>
              <w:rPr>
                <w:rFonts w:ascii="Times New Roman" w:hAnsi="Times New Roman" w:cs="Times New Roman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220BAC1A" w14:textId="77777777" w:rsidR="00B1230C" w:rsidRPr="00A5146F" w:rsidRDefault="009118B8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10</w:t>
            </w:r>
          </w:p>
        </w:tc>
      </w:tr>
      <w:tr w:rsidR="00B1230C" w:rsidRPr="00A5146F" w14:paraId="4C77192C" w14:textId="77777777" w:rsidTr="004E16AC">
        <w:trPr>
          <w:trHeight w:val="339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0A426" w14:textId="77777777" w:rsidR="00B1230C" w:rsidRPr="00A5146F" w:rsidRDefault="00B1230C" w:rsidP="00A5146F">
            <w:pPr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z w:val="21"/>
                <w:szCs w:val="21"/>
              </w:rPr>
              <w:t>直流稳压电源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60544" w14:textId="77777777" w:rsidR="00B1230C" w:rsidRPr="00A5146F" w:rsidRDefault="00B1230C" w:rsidP="00A5146F">
            <w:pPr>
              <w:snapToGrid w:val="0"/>
              <w:ind w:left="18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直流稳压电源电路内部结构及工作原理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4FC22" w14:textId="77777777" w:rsidR="00B1230C" w:rsidRPr="00A5146F" w:rsidRDefault="00677C14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分析</w:t>
            </w:r>
            <w:r w:rsidR="00B1230C"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简答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299D10" w14:textId="77777777" w:rsidR="00B1230C" w:rsidRPr="00A5146F" w:rsidRDefault="00B1230C" w:rsidP="00A5146F">
            <w:pPr>
              <w:jc w:val="center"/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1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目标</w:t>
            </w:r>
            <w:r w:rsidRPr="00A5146F">
              <w:rPr>
                <w:rFonts w:ascii="Times New Roman" w:eastAsiaTheme="minorEastAsia" w:hAnsi="Times New Roman" w:cs="Times New Roman"/>
                <w:spacing w:val="-10"/>
                <w:sz w:val="21"/>
                <w:szCs w:val="21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B3A45" w14:textId="77777777" w:rsidR="00B1230C" w:rsidRPr="00A5146F" w:rsidRDefault="00B1230C" w:rsidP="00A5146F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 w:rsidRPr="00A5146F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16A24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</w:tr>
    </w:tbl>
    <w:p w14:paraId="100D77FE" w14:textId="77777777" w:rsidR="004E16AC" w:rsidRPr="00A5146F" w:rsidRDefault="004E16AC" w:rsidP="005C22F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0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7"/>
        <w:gridCol w:w="1654"/>
        <w:gridCol w:w="6041"/>
      </w:tblGrid>
      <w:tr w:rsidR="00A62E11" w:rsidRPr="009401AE" w14:paraId="646F86E9" w14:textId="77777777" w:rsidTr="00A62E11">
        <w:trPr>
          <w:trHeight w:val="286"/>
        </w:trPr>
        <w:tc>
          <w:tcPr>
            <w:tcW w:w="827" w:type="dxa"/>
            <w:vAlign w:val="center"/>
          </w:tcPr>
          <w:p w14:paraId="36DECA27" w14:textId="77777777" w:rsidR="00A62E11" w:rsidRPr="009401AE" w:rsidRDefault="00A62E11" w:rsidP="00A62E11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 w14:paraId="1BFE150F" w14:textId="77777777" w:rsidR="00A62E11" w:rsidRPr="009401AE" w:rsidRDefault="00A62E11" w:rsidP="00A62E11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b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 w14:paraId="7D7AA096" w14:textId="77777777" w:rsidR="00A62E11" w:rsidRPr="009401AE" w:rsidRDefault="00A62E11" w:rsidP="00A62E11">
            <w:pPr>
              <w:ind w:firstLineChars="200" w:firstLine="422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  <w:t>要求</w:t>
            </w:r>
          </w:p>
        </w:tc>
      </w:tr>
      <w:tr w:rsidR="00A62E11" w:rsidRPr="009401AE" w14:paraId="0270BBDE" w14:textId="77777777" w:rsidTr="00A62E11">
        <w:trPr>
          <w:trHeight w:val="445"/>
        </w:trPr>
        <w:tc>
          <w:tcPr>
            <w:tcW w:w="827" w:type="dxa"/>
            <w:vAlign w:val="center"/>
          </w:tcPr>
          <w:p w14:paraId="2597928E" w14:textId="77777777" w:rsidR="00A62E11" w:rsidRPr="009401AE" w:rsidRDefault="00A62E11" w:rsidP="00A62E11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4" w:type="dxa"/>
            <w:vAlign w:val="center"/>
          </w:tcPr>
          <w:p w14:paraId="42DE195E" w14:textId="77777777" w:rsidR="00A62E11" w:rsidRPr="009401AE" w:rsidRDefault="00A62E11" w:rsidP="00A62E11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 w14:paraId="5D800570" w14:textId="77777777" w:rsidR="00A62E11" w:rsidRPr="00DB0D90" w:rsidRDefault="00A62E11" w:rsidP="00A62E11">
            <w:pPr>
              <w:spacing w:before="51"/>
              <w:ind w:firstLine="109"/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职称：副教授，学历（位）：硕士研究生</w:t>
            </w:r>
          </w:p>
          <w:p w14:paraId="135D6ECF" w14:textId="77777777" w:rsidR="00A62E11" w:rsidRPr="00DB0D90" w:rsidRDefault="00A62E11" w:rsidP="00A62E11">
            <w:pPr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其他：具有硕士研究生及以上学历的高级工程师或讲师。</w:t>
            </w:r>
          </w:p>
        </w:tc>
      </w:tr>
      <w:tr w:rsidR="00A62E11" w:rsidRPr="009401AE" w14:paraId="0B4C9302" w14:textId="77777777" w:rsidTr="00A62E11">
        <w:trPr>
          <w:trHeight w:val="490"/>
        </w:trPr>
        <w:tc>
          <w:tcPr>
            <w:tcW w:w="827" w:type="dxa"/>
            <w:vAlign w:val="center"/>
          </w:tcPr>
          <w:p w14:paraId="39E3DDC2" w14:textId="77777777" w:rsidR="00A62E11" w:rsidRPr="009401AE" w:rsidRDefault="00A62E11" w:rsidP="00A62E11">
            <w:pPr>
              <w:snapToGrid w:val="0"/>
              <w:ind w:left="181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 w14:paraId="75BF3876" w14:textId="77777777" w:rsidR="00A62E11" w:rsidRPr="009401AE" w:rsidRDefault="00A62E11" w:rsidP="00A62E11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 w14:paraId="43E607AB" w14:textId="77777777" w:rsidR="00A62E11" w:rsidRPr="00DB0D90" w:rsidRDefault="00A62E11" w:rsidP="00A62E11">
            <w:pPr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√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教室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√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实验室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 xml:space="preserve">       □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室外场地</w:t>
            </w:r>
          </w:p>
          <w:p w14:paraId="6AC10E40" w14:textId="77777777" w:rsidR="00A62E11" w:rsidRPr="00DB0D90" w:rsidRDefault="00A62E11" w:rsidP="00A62E11">
            <w:pPr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□</w:t>
            </w: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其他：</w:t>
            </w:r>
          </w:p>
        </w:tc>
      </w:tr>
      <w:tr w:rsidR="00A62E11" w:rsidRPr="009401AE" w14:paraId="2692574B" w14:textId="77777777" w:rsidTr="00A62E11">
        <w:trPr>
          <w:trHeight w:val="560"/>
        </w:trPr>
        <w:tc>
          <w:tcPr>
            <w:tcW w:w="827" w:type="dxa"/>
            <w:vAlign w:val="center"/>
          </w:tcPr>
          <w:p w14:paraId="13B05A78" w14:textId="77777777" w:rsidR="00A62E11" w:rsidRPr="009401AE" w:rsidRDefault="00A62E11" w:rsidP="00A62E11">
            <w:pPr>
              <w:snapToGrid w:val="0"/>
              <w:ind w:left="181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 w14:paraId="6F8B5D8C" w14:textId="77777777" w:rsidR="00A62E11" w:rsidRPr="009401AE" w:rsidRDefault="00A62E11" w:rsidP="00A62E11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9401AE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 w14:paraId="5090A74A" w14:textId="77777777" w:rsidR="00A62E11" w:rsidRPr="00DB0D90" w:rsidRDefault="00A62E11" w:rsidP="00A62E11">
            <w:pPr>
              <w:spacing w:before="56"/>
              <w:ind w:firstLine="111"/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线上方式及时间安排：经与学生沟通另行安排</w:t>
            </w:r>
          </w:p>
          <w:p w14:paraId="586E9D38" w14:textId="77777777" w:rsidR="00A62E11" w:rsidRPr="00DB0D90" w:rsidRDefault="00A62E11" w:rsidP="00A62E11">
            <w:pPr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</w:pPr>
            <w:r w:rsidRPr="00DB0D90">
              <w:rPr>
                <w:rFonts w:ascii="Times New Roman" w:eastAsiaTheme="minorEastAsia" w:hAnsi="Times New Roman" w:cs="Times New Roman"/>
                <w:snapToGrid w:val="0"/>
                <w:color w:val="333333"/>
                <w:spacing w:val="10"/>
                <w:sz w:val="21"/>
                <w:szCs w:val="21"/>
              </w:rPr>
              <w:t>线下地点及时间安排：经与学生沟通另行安排</w:t>
            </w:r>
          </w:p>
        </w:tc>
      </w:tr>
    </w:tbl>
    <w:p w14:paraId="6FC10EEE" w14:textId="77777777" w:rsidR="00FE30F7" w:rsidRPr="00A5146F" w:rsidRDefault="00C50DF6" w:rsidP="005C22F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p w14:paraId="41D39E33" w14:textId="77777777" w:rsidR="00FE30F7" w:rsidRPr="00A5146F" w:rsidRDefault="00FE30F7" w:rsidP="005C22F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68EF74" w14:textId="77777777" w:rsidR="003228B5" w:rsidRPr="00A5146F" w:rsidRDefault="003228B5" w:rsidP="005C22FD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B728AE" w14:textId="77777777" w:rsidR="00FE30F7" w:rsidRPr="00A5146F" w:rsidRDefault="00C50DF6" w:rsidP="005C22FD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七、选用教材</w:t>
      </w:r>
    </w:p>
    <w:p w14:paraId="6FA078A5" w14:textId="77777777" w:rsidR="00117742" w:rsidRPr="00A5146F" w:rsidRDefault="00C50DF6" w:rsidP="005C22FD">
      <w:pPr>
        <w:snapToGrid w:val="0"/>
        <w:spacing w:line="360" w:lineRule="auto"/>
        <w:ind w:firstLine="420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[1]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童诗白等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="00117742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《模拟电子技术基础》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(</w:t>
      </w:r>
      <w:r w:rsidR="00117742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第五版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)[M]</w:t>
      </w:r>
      <w:r w:rsid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="00117742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高等教育出版社</w:t>
      </w:r>
      <w:r w:rsidR="00A5146F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，</w:t>
      </w:r>
      <w:r w:rsidR="00117742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2015</w:t>
      </w:r>
      <w:r w:rsidR="00117742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10</w:t>
      </w:r>
      <w:r w:rsidR="00EF5351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A5146F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7A413F2F" w14:textId="77777777" w:rsidR="00EF5351" w:rsidRPr="00A5146F" w:rsidRDefault="00EF5351" w:rsidP="005C22FD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[2] 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华成英等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《模拟电子技术基本教程》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清华大学出版社，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</w:t>
      </w:r>
      <w:r w:rsidR="007D13E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13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="007D13E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7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A5146F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3421E7FC" w14:textId="77777777" w:rsidR="00652556" w:rsidRPr="00A5146F" w:rsidRDefault="00652556" w:rsidP="005C22FD">
      <w:pPr>
        <w:snapToGrid w:val="0"/>
        <w:spacing w:line="360" w:lineRule="auto"/>
        <w:ind w:firstLine="420"/>
        <w:rPr>
          <w:rFonts w:ascii="Times New Roman" w:hAnsi="Times New Roman" w:cs="Times New Roman"/>
          <w:szCs w:val="21"/>
        </w:rPr>
      </w:pPr>
    </w:p>
    <w:p w14:paraId="13CD7668" w14:textId="77777777" w:rsidR="00FE30F7" w:rsidRPr="00A5146F" w:rsidRDefault="00C50DF6" w:rsidP="005C22FD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4C442EAD" w14:textId="77777777" w:rsidR="007D13E3" w:rsidRPr="00A5146F" w:rsidRDefault="007D13E3" w:rsidP="005C22FD">
      <w:pPr>
        <w:snapToGrid w:val="0"/>
        <w:spacing w:line="360" w:lineRule="auto"/>
        <w:ind w:firstLine="420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[1] 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王卫东等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《模拟电子技术基础》。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电子工业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出版社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,201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0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5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A5146F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6EBF73D8" w14:textId="77777777" w:rsidR="00117742" w:rsidRPr="00A5146F" w:rsidRDefault="00117742" w:rsidP="005C22FD">
      <w:pPr>
        <w:autoSpaceDE/>
        <w:autoSpaceDN/>
        <w:snapToGrid w:val="0"/>
        <w:spacing w:line="360" w:lineRule="auto"/>
        <w:ind w:firstLine="420"/>
        <w:jc w:val="both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[2] 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康华光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等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.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《电子技术基础（模拟部分）》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(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第四版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)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。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[M]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北京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: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高等教育出版社</w:t>
      </w:r>
      <w:r w:rsidR="00E61A1C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，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2008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年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7</w:t>
      </w:r>
      <w:r w:rsidR="00044713"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月</w:t>
      </w:r>
      <w:r w:rsidR="00A5146F">
        <w:rPr>
          <w:rFonts w:ascii="Times New Roman" w:eastAsiaTheme="majorEastAsia" w:hAnsi="Times New Roman" w:cs="Times New Roman" w:hint="eastAsia"/>
          <w:snapToGrid w:val="0"/>
          <w:color w:val="333333"/>
          <w:spacing w:val="10"/>
          <w:sz w:val="21"/>
          <w:szCs w:val="21"/>
        </w:rPr>
        <w:t>.</w:t>
      </w:r>
    </w:p>
    <w:p w14:paraId="41CC0CDF" w14:textId="77777777" w:rsidR="00FE30F7" w:rsidRPr="00A5146F" w:rsidRDefault="00C50DF6" w:rsidP="005C22FD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网络资料</w:t>
      </w:r>
    </w:p>
    <w:p w14:paraId="4C1693F6" w14:textId="77777777" w:rsidR="006F2AB3" w:rsidRDefault="006F2AB3" w:rsidP="005C22FD">
      <w:pPr>
        <w:spacing w:line="360" w:lineRule="auto"/>
        <w:ind w:firstLineChars="200" w:firstLine="460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[1]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>电子工程网，</w:t>
      </w:r>
      <w:r w:rsidRPr="00A5146F"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  <w:t xml:space="preserve"> </w:t>
      </w:r>
      <w:hyperlink r:id="rId8" w:history="1">
        <w:r w:rsidR="00114AD3" w:rsidRPr="009B778A">
          <w:rPr>
            <w:rStyle w:val="aa"/>
            <w:rFonts w:ascii="Times New Roman" w:eastAsiaTheme="majorEastAsia" w:hAnsi="Times New Roman" w:cs="Times New Roman"/>
            <w:snapToGrid w:val="0"/>
            <w:spacing w:val="10"/>
            <w:sz w:val="21"/>
            <w:szCs w:val="21"/>
          </w:rPr>
          <w:t>https://www.eechina.com/analog.php</w:t>
        </w:r>
      </w:hyperlink>
    </w:p>
    <w:p w14:paraId="1937331D" w14:textId="77777777" w:rsidR="00114AD3" w:rsidRPr="008B0263" w:rsidRDefault="00114AD3" w:rsidP="00114AD3">
      <w:pPr>
        <w:spacing w:line="360" w:lineRule="auto"/>
        <w:ind w:firstLineChars="200" w:firstLine="440"/>
        <w:rPr>
          <w:rFonts w:ascii="Times New Roman" w:hAnsi="Times New Roman" w:cs="Times New Roman"/>
        </w:rPr>
      </w:pPr>
      <w:r w:rsidRPr="008B0263">
        <w:rPr>
          <w:rFonts w:ascii="Times New Roman" w:hAnsi="Times New Roman" w:cs="Times New Roman"/>
          <w:color w:val="000000" w:themeColor="text1"/>
          <w:szCs w:val="21"/>
        </w:rPr>
        <w:t>[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]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中国大学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MOOC</w:t>
      </w:r>
      <w:r w:rsidRPr="008B0263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8B0263">
        <w:rPr>
          <w:rFonts w:ascii="Times New Roman" w:hAnsi="Times New Roman" w:cs="Times New Roman"/>
        </w:rPr>
        <w:t>https://www.icourse163.org/course/USTB-1003044002?from=searchPage</w:t>
      </w:r>
    </w:p>
    <w:p w14:paraId="75B0A4D7" w14:textId="77777777" w:rsidR="00114AD3" w:rsidRPr="00114AD3" w:rsidRDefault="00114AD3" w:rsidP="005C22FD">
      <w:pPr>
        <w:spacing w:line="360" w:lineRule="auto"/>
        <w:ind w:firstLineChars="200" w:firstLine="460"/>
        <w:rPr>
          <w:rFonts w:ascii="Times New Roman" w:eastAsiaTheme="majorEastAsia" w:hAnsi="Times New Roman" w:cs="Times New Roman"/>
          <w:snapToGrid w:val="0"/>
          <w:color w:val="333333"/>
          <w:spacing w:val="10"/>
          <w:sz w:val="21"/>
          <w:szCs w:val="21"/>
        </w:rPr>
      </w:pPr>
    </w:p>
    <w:p w14:paraId="14B0CCFC" w14:textId="77777777" w:rsidR="00FE30F7" w:rsidRPr="00A5146F" w:rsidRDefault="00FE30F7" w:rsidP="005C22FD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14:paraId="5DB4A335" w14:textId="77777777" w:rsidR="006F2AB3" w:rsidRPr="00A5146F" w:rsidRDefault="006F2AB3" w:rsidP="005C22FD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14:paraId="75E602EA" w14:textId="77777777" w:rsidR="00FE30F7" w:rsidRPr="00A5146F" w:rsidRDefault="00C50DF6" w:rsidP="005C22FD">
      <w:pPr>
        <w:spacing w:line="360" w:lineRule="auto"/>
        <w:ind w:left="4620" w:firstLine="42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大纲执笔人：</w:t>
      </w:r>
      <w:r w:rsidR="0014078B"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唐志辉</w:t>
      </w:r>
    </w:p>
    <w:p w14:paraId="140AC2F9" w14:textId="77777777" w:rsidR="00FE30F7" w:rsidRPr="00A5146F" w:rsidRDefault="00C50DF6" w:rsidP="005C22FD">
      <w:pPr>
        <w:spacing w:line="360" w:lineRule="auto"/>
        <w:ind w:left="4620" w:firstLine="42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讨论参与人</w:t>
      </w:r>
      <w:r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:</w:t>
      </w:r>
      <w:r w:rsidR="006C2771" w:rsidRPr="00A5146F">
        <w:rPr>
          <w:rFonts w:ascii="Times New Roman" w:hAnsi="Times New Roman" w:cs="Times New Roman"/>
          <w:sz w:val="21"/>
          <w:szCs w:val="21"/>
        </w:rPr>
        <w:t>蔡玉涛、张惠敏</w:t>
      </w:r>
    </w:p>
    <w:p w14:paraId="7BE67696" w14:textId="77777777" w:rsidR="00FE30F7" w:rsidRPr="00A5146F" w:rsidRDefault="00C50DF6" w:rsidP="005C22FD">
      <w:pPr>
        <w:spacing w:line="360" w:lineRule="auto"/>
        <w:ind w:left="4620" w:firstLine="42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系（教研室）主任：</w:t>
      </w:r>
      <w:r w:rsidR="006C2771" w:rsidRPr="00A5146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曹丽娟</w:t>
      </w:r>
    </w:p>
    <w:p w14:paraId="5360582B" w14:textId="77777777" w:rsidR="00FE30F7" w:rsidRPr="00EB0548" w:rsidRDefault="00C50DF6" w:rsidP="005C22FD">
      <w:pPr>
        <w:spacing w:line="360" w:lineRule="auto"/>
        <w:ind w:left="4620" w:firstLine="420"/>
        <w:rPr>
          <w:sz w:val="21"/>
          <w:szCs w:val="21"/>
        </w:rPr>
      </w:pPr>
      <w:r w:rsidRPr="00EB0548">
        <w:rPr>
          <w:rFonts w:hint="eastAsia"/>
          <w:bCs/>
          <w:color w:val="000000" w:themeColor="text1"/>
          <w:sz w:val="21"/>
          <w:szCs w:val="21"/>
        </w:rPr>
        <w:t>学院（部）审核人：***</w:t>
      </w:r>
    </w:p>
    <w:sectPr w:rsidR="00FE30F7" w:rsidRPr="00EB0548" w:rsidSect="00FE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7AB3" w14:textId="77777777" w:rsidR="00F857DC" w:rsidRDefault="00F857DC" w:rsidP="006A2F7F">
      <w:r>
        <w:separator/>
      </w:r>
    </w:p>
  </w:endnote>
  <w:endnote w:type="continuationSeparator" w:id="0">
    <w:p w14:paraId="7D5C2456" w14:textId="77777777" w:rsidR="00F857DC" w:rsidRDefault="00F857DC" w:rsidP="006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B801" w14:textId="77777777" w:rsidR="00F857DC" w:rsidRDefault="00F857DC" w:rsidP="006A2F7F">
      <w:r>
        <w:separator/>
      </w:r>
    </w:p>
  </w:footnote>
  <w:footnote w:type="continuationSeparator" w:id="0">
    <w:p w14:paraId="0C8750B0" w14:textId="77777777" w:rsidR="00F857DC" w:rsidRDefault="00F857DC" w:rsidP="006A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E040757"/>
    <w:multiLevelType w:val="hybridMultilevel"/>
    <w:tmpl w:val="953EFF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5D5BEF"/>
    <w:rsid w:val="00012540"/>
    <w:rsid w:val="000205F2"/>
    <w:rsid w:val="00031834"/>
    <w:rsid w:val="00041B77"/>
    <w:rsid w:val="00044713"/>
    <w:rsid w:val="00061A18"/>
    <w:rsid w:val="00071C47"/>
    <w:rsid w:val="000768E9"/>
    <w:rsid w:val="000801DE"/>
    <w:rsid w:val="0008296D"/>
    <w:rsid w:val="000831E8"/>
    <w:rsid w:val="00084699"/>
    <w:rsid w:val="00097098"/>
    <w:rsid w:val="000C68E1"/>
    <w:rsid w:val="000F1245"/>
    <w:rsid w:val="00103AA2"/>
    <w:rsid w:val="00114AD3"/>
    <w:rsid w:val="00116A24"/>
    <w:rsid w:val="00117742"/>
    <w:rsid w:val="00117AF3"/>
    <w:rsid w:val="00123197"/>
    <w:rsid w:val="0014078B"/>
    <w:rsid w:val="0016141A"/>
    <w:rsid w:val="001900D1"/>
    <w:rsid w:val="001F1E88"/>
    <w:rsid w:val="001F468C"/>
    <w:rsid w:val="002236D6"/>
    <w:rsid w:val="0023012A"/>
    <w:rsid w:val="002534B7"/>
    <w:rsid w:val="002B2FE1"/>
    <w:rsid w:val="002B4223"/>
    <w:rsid w:val="002B4F67"/>
    <w:rsid w:val="002C6E41"/>
    <w:rsid w:val="002D0FA5"/>
    <w:rsid w:val="002E55DF"/>
    <w:rsid w:val="00304D58"/>
    <w:rsid w:val="0030629B"/>
    <w:rsid w:val="003071B0"/>
    <w:rsid w:val="003228B5"/>
    <w:rsid w:val="00325505"/>
    <w:rsid w:val="003367A0"/>
    <w:rsid w:val="00353DB5"/>
    <w:rsid w:val="003923CC"/>
    <w:rsid w:val="003A49D8"/>
    <w:rsid w:val="003C06A5"/>
    <w:rsid w:val="003C37F5"/>
    <w:rsid w:val="003F3822"/>
    <w:rsid w:val="004152AB"/>
    <w:rsid w:val="00416B93"/>
    <w:rsid w:val="004447EB"/>
    <w:rsid w:val="00460CA1"/>
    <w:rsid w:val="00461885"/>
    <w:rsid w:val="00474D17"/>
    <w:rsid w:val="004763EB"/>
    <w:rsid w:val="004907E9"/>
    <w:rsid w:val="004B37C9"/>
    <w:rsid w:val="004B5333"/>
    <w:rsid w:val="004B7CC9"/>
    <w:rsid w:val="004E16AC"/>
    <w:rsid w:val="004F47E7"/>
    <w:rsid w:val="0050327B"/>
    <w:rsid w:val="00503C19"/>
    <w:rsid w:val="00506FAB"/>
    <w:rsid w:val="00516FD6"/>
    <w:rsid w:val="0052273C"/>
    <w:rsid w:val="0054495B"/>
    <w:rsid w:val="00567FA2"/>
    <w:rsid w:val="00571E05"/>
    <w:rsid w:val="00585B61"/>
    <w:rsid w:val="005C22FD"/>
    <w:rsid w:val="005C4690"/>
    <w:rsid w:val="005D33BB"/>
    <w:rsid w:val="005D7F9B"/>
    <w:rsid w:val="005E1703"/>
    <w:rsid w:val="005F3360"/>
    <w:rsid w:val="00607486"/>
    <w:rsid w:val="00616A3D"/>
    <w:rsid w:val="006416AE"/>
    <w:rsid w:val="00652556"/>
    <w:rsid w:val="00677C14"/>
    <w:rsid w:val="00683B48"/>
    <w:rsid w:val="0069271D"/>
    <w:rsid w:val="00693BB0"/>
    <w:rsid w:val="006A2F7F"/>
    <w:rsid w:val="006C2771"/>
    <w:rsid w:val="006C60E1"/>
    <w:rsid w:val="006F2AB3"/>
    <w:rsid w:val="00725A02"/>
    <w:rsid w:val="00730DDB"/>
    <w:rsid w:val="007600C4"/>
    <w:rsid w:val="007A67E5"/>
    <w:rsid w:val="007B3AD9"/>
    <w:rsid w:val="007B5930"/>
    <w:rsid w:val="007C2C4C"/>
    <w:rsid w:val="007D13E3"/>
    <w:rsid w:val="007E7300"/>
    <w:rsid w:val="00863E80"/>
    <w:rsid w:val="00864879"/>
    <w:rsid w:val="008A6577"/>
    <w:rsid w:val="008B18BD"/>
    <w:rsid w:val="008C2FD0"/>
    <w:rsid w:val="008D36BB"/>
    <w:rsid w:val="008D6DBC"/>
    <w:rsid w:val="008E1BEB"/>
    <w:rsid w:val="008E4534"/>
    <w:rsid w:val="008F0FB3"/>
    <w:rsid w:val="009118B8"/>
    <w:rsid w:val="00923394"/>
    <w:rsid w:val="009401AE"/>
    <w:rsid w:val="00951E14"/>
    <w:rsid w:val="009568BE"/>
    <w:rsid w:val="00970FAF"/>
    <w:rsid w:val="00972F6D"/>
    <w:rsid w:val="00984136"/>
    <w:rsid w:val="009861B4"/>
    <w:rsid w:val="00994649"/>
    <w:rsid w:val="009C2776"/>
    <w:rsid w:val="009C6B98"/>
    <w:rsid w:val="009E02DC"/>
    <w:rsid w:val="009E0766"/>
    <w:rsid w:val="009F14D9"/>
    <w:rsid w:val="00A26FDB"/>
    <w:rsid w:val="00A3222B"/>
    <w:rsid w:val="00A3549F"/>
    <w:rsid w:val="00A5146F"/>
    <w:rsid w:val="00A6012B"/>
    <w:rsid w:val="00A62E11"/>
    <w:rsid w:val="00AA3306"/>
    <w:rsid w:val="00AE4766"/>
    <w:rsid w:val="00B1230C"/>
    <w:rsid w:val="00B22AE6"/>
    <w:rsid w:val="00B26A48"/>
    <w:rsid w:val="00B27956"/>
    <w:rsid w:val="00B30942"/>
    <w:rsid w:val="00B45E7A"/>
    <w:rsid w:val="00B62C3F"/>
    <w:rsid w:val="00B630F2"/>
    <w:rsid w:val="00B83D84"/>
    <w:rsid w:val="00BA776B"/>
    <w:rsid w:val="00BB2C40"/>
    <w:rsid w:val="00BB5B05"/>
    <w:rsid w:val="00C01FFF"/>
    <w:rsid w:val="00C0713F"/>
    <w:rsid w:val="00C225DF"/>
    <w:rsid w:val="00C32992"/>
    <w:rsid w:val="00C50DF6"/>
    <w:rsid w:val="00C93E97"/>
    <w:rsid w:val="00C97C27"/>
    <w:rsid w:val="00CC4381"/>
    <w:rsid w:val="00CD0A09"/>
    <w:rsid w:val="00CE6C5E"/>
    <w:rsid w:val="00CF38A0"/>
    <w:rsid w:val="00CF4060"/>
    <w:rsid w:val="00D03C77"/>
    <w:rsid w:val="00D26280"/>
    <w:rsid w:val="00D47162"/>
    <w:rsid w:val="00D56551"/>
    <w:rsid w:val="00D62FA5"/>
    <w:rsid w:val="00D65052"/>
    <w:rsid w:val="00D72C1A"/>
    <w:rsid w:val="00D73579"/>
    <w:rsid w:val="00D844D4"/>
    <w:rsid w:val="00D92C8E"/>
    <w:rsid w:val="00DB0D90"/>
    <w:rsid w:val="00DB70B2"/>
    <w:rsid w:val="00DC5E2F"/>
    <w:rsid w:val="00DD074A"/>
    <w:rsid w:val="00DD1583"/>
    <w:rsid w:val="00DE19FC"/>
    <w:rsid w:val="00DE425D"/>
    <w:rsid w:val="00E34965"/>
    <w:rsid w:val="00E50819"/>
    <w:rsid w:val="00E61A1C"/>
    <w:rsid w:val="00E707F2"/>
    <w:rsid w:val="00E7273E"/>
    <w:rsid w:val="00E729FE"/>
    <w:rsid w:val="00E745AA"/>
    <w:rsid w:val="00E75511"/>
    <w:rsid w:val="00EA1529"/>
    <w:rsid w:val="00EB00ED"/>
    <w:rsid w:val="00EB0548"/>
    <w:rsid w:val="00EC4453"/>
    <w:rsid w:val="00EF24EC"/>
    <w:rsid w:val="00EF2967"/>
    <w:rsid w:val="00EF5351"/>
    <w:rsid w:val="00F132DA"/>
    <w:rsid w:val="00F134F5"/>
    <w:rsid w:val="00F14433"/>
    <w:rsid w:val="00F32F49"/>
    <w:rsid w:val="00F33ED6"/>
    <w:rsid w:val="00F370EA"/>
    <w:rsid w:val="00F52109"/>
    <w:rsid w:val="00F61959"/>
    <w:rsid w:val="00F67D58"/>
    <w:rsid w:val="00F71CA3"/>
    <w:rsid w:val="00F831B2"/>
    <w:rsid w:val="00F857DC"/>
    <w:rsid w:val="00F95488"/>
    <w:rsid w:val="00FA6A61"/>
    <w:rsid w:val="00FB4764"/>
    <w:rsid w:val="00FB4AB4"/>
    <w:rsid w:val="00FE30F7"/>
    <w:rsid w:val="00FE389A"/>
    <w:rsid w:val="075D5BEF"/>
    <w:rsid w:val="0D9A0A83"/>
    <w:rsid w:val="689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6C1DB"/>
  <w15:docId w15:val="{C32C566E-3B69-4397-B040-55AE398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FE30F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E30F7"/>
  </w:style>
  <w:style w:type="table" w:styleId="a4">
    <w:name w:val="Table Grid"/>
    <w:basedOn w:val="a1"/>
    <w:qFormat/>
    <w:rsid w:val="00FE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qFormat/>
    <w:rsid w:val="00FE30F7"/>
    <w:pPr>
      <w:ind w:firstLineChars="200" w:firstLine="420"/>
    </w:pPr>
  </w:style>
  <w:style w:type="paragraph" w:styleId="a6">
    <w:name w:val="header"/>
    <w:basedOn w:val="a"/>
    <w:link w:val="a7"/>
    <w:rsid w:val="006A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A2F7F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rsid w:val="006A2F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A2F7F"/>
    <w:rPr>
      <w:rFonts w:ascii="宋体" w:eastAsia="宋体" w:hAnsi="宋体" w:cs="宋体"/>
      <w:sz w:val="18"/>
      <w:szCs w:val="18"/>
    </w:rPr>
  </w:style>
  <w:style w:type="table" w:customStyle="1" w:styleId="TableNormal">
    <w:name w:val="Table Normal"/>
    <w:semiHidden/>
    <w:unhideWhenUsed/>
    <w:qFormat/>
    <w:rsid w:val="009861B4"/>
    <w:rPr>
      <w:rFonts w:ascii="Arial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nhideWhenUsed/>
    <w:rsid w:val="0011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china.com/analog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9</cp:revision>
  <dcterms:created xsi:type="dcterms:W3CDTF">2022-02-27T13:07:00Z</dcterms:created>
  <dcterms:modified xsi:type="dcterms:W3CDTF">2022-03-07T09:16:00Z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